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AB" w:rsidRPr="00F02F9A" w:rsidRDefault="00143CAB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rPr>
          <w:rStyle w:val="NL"/>
          <w:rFonts w:ascii="Times New Roman" w:eastAsiaTheme="minorHAnsi" w:hAnsi="Times New Roman" w:cs="Times New Roman"/>
          <w:b w:val="0"/>
          <w:bCs w:val="0"/>
          <w:color w:val="000000"/>
        </w:rPr>
      </w:pPr>
      <w:r w:rsidRPr="00F02F9A">
        <w:rPr>
          <w:rFonts w:ascii="Times New Roman" w:hAnsi="Times New Roman" w:cs="Times New Roman"/>
          <w:b/>
          <w:bCs/>
          <w:sz w:val="36"/>
          <w:szCs w:val="24"/>
        </w:rPr>
        <w:t>25    Principles of Neonatal Procedu</w:t>
      </w:r>
      <w:bookmarkStart w:id="0" w:name="_GoBack"/>
      <w:bookmarkEnd w:id="0"/>
      <w:r w:rsidRPr="00F02F9A">
        <w:rPr>
          <w:rFonts w:ascii="Times New Roman" w:hAnsi="Times New Roman" w:cs="Times New Roman"/>
          <w:b/>
          <w:bCs/>
          <w:sz w:val="36"/>
          <w:szCs w:val="24"/>
        </w:rPr>
        <w:t>res</w:t>
      </w:r>
      <w:r w:rsidRPr="00F02F9A" w:rsidDel="00143CAB">
        <w:rPr>
          <w:rFonts w:ascii="Times New Roman" w:hAnsi="Times New Roman" w:cs="Times New Roman"/>
          <w:b/>
          <w:bCs/>
          <w:sz w:val="36"/>
          <w:szCs w:val="24"/>
        </w:rPr>
        <w:t xml:space="preserve"> </w:t>
      </w:r>
    </w:p>
    <w:p w:rsidR="00AE5E9B" w:rsidRPr="003F78B6" w:rsidRDefault="009B0E07" w:rsidP="00D0321E">
      <w:pPr>
        <w:pStyle w:val="referencesheading"/>
        <w:keepNext w:val="0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991A90">
        <w:rPr>
          <w:rFonts w:ascii="Times New Roman" w:hAnsi="Times New Roman" w:cs="Times New Roman"/>
          <w:color w:val="000000"/>
        </w:rPr>
        <w:t>Selected References</w:t>
      </w:r>
    </w:p>
    <w:p w:rsidR="009B0E07" w:rsidRPr="005558EA" w:rsidRDefault="009B0E07" w:rsidP="00F02F9A">
      <w:pPr>
        <w:pStyle w:val="referencesheading"/>
        <w:keepNext w:val="0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proofErr w:type="gramStart"/>
      <w:r w:rsidRPr="005558EA">
        <w:rPr>
          <w:rFonts w:ascii="Times New Roman" w:hAnsi="Times New Roman" w:cs="Times New Roman"/>
          <w:b w:val="0"/>
          <w:bCs w:val="0"/>
          <w:color w:val="000000"/>
        </w:rPr>
        <w:t>American Academy of Pediatrics Committee on Fetus and Newborn; American Academy of Pediatrics Section Anesthesiology and Pain Medicine</w:t>
      </w:r>
      <w:r>
        <w:rPr>
          <w:rFonts w:ascii="Times New Roman" w:hAnsi="Times New Roman" w:cs="Times New Roman"/>
          <w:b w:val="0"/>
          <w:bCs w:val="0"/>
          <w:color w:val="000000"/>
        </w:rPr>
        <w:t>.</w:t>
      </w:r>
      <w:proofErr w:type="gramEnd"/>
      <w:r w:rsidRPr="005558EA">
        <w:rPr>
          <w:rFonts w:ascii="Times New Roman" w:hAnsi="Times New Roman" w:cs="Times New Roman"/>
          <w:b w:val="0"/>
          <w:bCs w:val="0"/>
          <w:color w:val="000000"/>
        </w:rPr>
        <w:t xml:space="preserve"> Prevention and management of procedural pain in the neonate: an update. </w:t>
      </w:r>
      <w:r w:rsidRPr="00991A90">
        <w:rPr>
          <w:rFonts w:ascii="Times New Roman" w:hAnsi="Times New Roman" w:cs="Times New Roman"/>
          <w:b w:val="0"/>
          <w:bCs w:val="0"/>
          <w:i/>
          <w:color w:val="000000"/>
        </w:rPr>
        <w:t>Pediatrics</w:t>
      </w:r>
      <w:r w:rsidRPr="005558EA">
        <w:rPr>
          <w:rFonts w:ascii="Times New Roman" w:hAnsi="Times New Roman" w:cs="Times New Roman"/>
          <w:b w:val="0"/>
          <w:bCs w:val="0"/>
          <w:color w:val="000000"/>
        </w:rPr>
        <w:t xml:space="preserve">. 2016;137(2):e20154371. </w:t>
      </w:r>
    </w:p>
    <w:p w:rsidR="00AE5E9B" w:rsidRPr="0070674B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Centers for Disease Control and Prevention. </w:t>
      </w:r>
      <w:r w:rsidRPr="001D47B5">
        <w:rPr>
          <w:rFonts w:ascii="Times New Roman" w:hAnsi="Times New Roman" w:cs="Times New Roman"/>
          <w:sz w:val="24"/>
          <w:szCs w:val="24"/>
        </w:rPr>
        <w:t>2007 Guideline for Isolation Precautions: Preventing Transmission of Infectious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7B5">
        <w:rPr>
          <w:rFonts w:ascii="Times New Roman" w:hAnsi="Times New Roman" w:cs="Times New Roman"/>
          <w:sz w:val="24"/>
          <w:szCs w:val="24"/>
        </w:rPr>
        <w:t>Agents in Healthcare Settings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hyperlink w:history="1"/>
      <w:r w:rsidRPr="0070674B">
        <w:rPr>
          <w:rFonts w:ascii="Times New Roman" w:hAnsi="Times New Roman" w:cs="Times New Roman"/>
          <w:sz w:val="24"/>
          <w:szCs w:val="24"/>
        </w:rPr>
        <w:t>https://www.cdc.gov/infectioncontrol/pdf/guidelines/isolation-guidelines.pdf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7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674B">
        <w:rPr>
          <w:rFonts w:ascii="Times New Roman" w:hAnsi="Times New Roman" w:cs="Times New Roman"/>
          <w:sz w:val="24"/>
          <w:szCs w:val="24"/>
        </w:rPr>
        <w:t>Accessed January 21, 2018.</w:t>
      </w:r>
      <w:proofErr w:type="gramEnd"/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F02F9A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Graaff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JC,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Cuper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NJ, Mungra RAA, et al. Near-infrared light to aid peripheral intravenous cannulation in children: a cluster randomised clinical trial of three devices. </w:t>
      </w:r>
      <w:proofErr w:type="gramStart"/>
      <w:r w:rsidRPr="00F02F9A">
        <w:rPr>
          <w:rFonts w:ascii="Times New Roman" w:hAnsi="Times New Roman" w:cs="Times New Roman"/>
          <w:i/>
          <w:sz w:val="24"/>
          <w:szCs w:val="24"/>
        </w:rPr>
        <w:t>Anaesthesia.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2013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;68:835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-845. 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F02F9A">
        <w:rPr>
          <w:rFonts w:ascii="Times New Roman" w:hAnsi="Times New Roman" w:cs="Times New Roman"/>
          <w:sz w:val="24"/>
          <w:szCs w:val="24"/>
        </w:rPr>
        <w:t>Hall RW, Anand KJS.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Pain management in newborns.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</w:t>
      </w:r>
      <w:r w:rsidRPr="00F02F9A">
        <w:rPr>
          <w:rFonts w:ascii="Times New Roman" w:hAnsi="Times New Roman" w:cs="Times New Roman"/>
          <w:i/>
          <w:sz w:val="24"/>
          <w:szCs w:val="24"/>
        </w:rPr>
        <w:t>Clin Perinatol</w:t>
      </w:r>
      <w:r w:rsidRPr="00F02F9A">
        <w:rPr>
          <w:rFonts w:ascii="Times New Roman" w:hAnsi="Times New Roman" w:cs="Times New Roman"/>
          <w:sz w:val="24"/>
          <w:szCs w:val="24"/>
        </w:rPr>
        <w:t>. 2014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;41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(4):895-924. 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02F9A">
        <w:rPr>
          <w:rFonts w:ascii="Times New Roman" w:hAnsi="Times New Roman" w:cs="Times New Roman"/>
          <w:sz w:val="24"/>
          <w:szCs w:val="24"/>
        </w:rPr>
        <w:t xml:space="preserve">Johnston C, Campbell-Yeo M, Disher T, et al. Skin-to-skin care for procedural pain in neonates. </w:t>
      </w:r>
      <w:r w:rsidRPr="00F02F9A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F02F9A">
        <w:rPr>
          <w:rFonts w:ascii="Times New Roman" w:hAnsi="Times New Roman" w:cs="Times New Roman"/>
          <w:sz w:val="24"/>
          <w:szCs w:val="24"/>
        </w:rPr>
        <w:t>. 2017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;2:CD008435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F02F9A">
        <w:rPr>
          <w:rFonts w:ascii="Times New Roman" w:hAnsi="Times New Roman" w:cs="Times New Roman"/>
          <w:sz w:val="24"/>
          <w:szCs w:val="24"/>
        </w:rPr>
        <w:t>Joint Commission.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Standards.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http://www.jointcommission.org/standards_information/up.aspx. 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Accessed July 2017.</w:t>
      </w:r>
      <w:proofErr w:type="gramEnd"/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02F9A">
        <w:rPr>
          <w:rFonts w:ascii="Times New Roman" w:hAnsi="Times New Roman" w:cs="Times New Roman"/>
          <w:sz w:val="24"/>
          <w:szCs w:val="24"/>
        </w:rPr>
        <w:t xml:space="preserve">Lago P,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Garetti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E, Merazzi D, Tavares EC, Yerkes Silva YP. 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Guidelines for procedural pain in the newborn.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F9A">
        <w:rPr>
          <w:rFonts w:ascii="Times New Roman" w:hAnsi="Times New Roman" w:cs="Times New Roman"/>
          <w:i/>
          <w:sz w:val="24"/>
          <w:szCs w:val="24"/>
        </w:rPr>
        <w:t>Acta Pediatr</w:t>
      </w:r>
      <w:r w:rsidRPr="00F02F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2009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;98:932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-939.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F02F9A">
        <w:rPr>
          <w:rFonts w:ascii="Times New Roman" w:hAnsi="Times New Roman" w:cs="Times New Roman"/>
          <w:sz w:val="24"/>
          <w:szCs w:val="24"/>
        </w:rPr>
        <w:t>Mirza HS, Logsdon G, Pulickal A, et al.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A national survey of neonatologists: barriers and prerequisites to introduce point-of-care ultrasound in neonatal ICUs. </w:t>
      </w:r>
      <w:r w:rsidRPr="00F02F9A">
        <w:rPr>
          <w:rFonts w:ascii="Times New Roman" w:hAnsi="Times New Roman" w:cs="Times New Roman"/>
          <w:i/>
          <w:sz w:val="24"/>
          <w:szCs w:val="24"/>
        </w:rPr>
        <w:t>Ultrasound Q</w:t>
      </w:r>
      <w:r w:rsidRPr="00F02F9A">
        <w:rPr>
          <w:rFonts w:ascii="Times New Roman" w:hAnsi="Times New Roman" w:cs="Times New Roman"/>
          <w:sz w:val="24"/>
          <w:szCs w:val="24"/>
        </w:rPr>
        <w:t>. 2017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;33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(4):265-271.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02F9A">
        <w:rPr>
          <w:rFonts w:ascii="Times New Roman" w:hAnsi="Times New Roman" w:cs="Times New Roman"/>
          <w:sz w:val="24"/>
          <w:szCs w:val="24"/>
        </w:rPr>
        <w:t xml:space="preserve">Peterson MA,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Pisupati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D, Heyming TW, et al. Ultrasound for routine lumbar puncture. </w:t>
      </w:r>
      <w:r w:rsidRPr="00F02F9A">
        <w:rPr>
          <w:rFonts w:ascii="Times New Roman" w:hAnsi="Times New Roman" w:cs="Times New Roman"/>
          <w:i/>
          <w:sz w:val="24"/>
          <w:szCs w:val="24"/>
        </w:rPr>
        <w:t xml:space="preserve">Acad </w:t>
      </w:r>
      <w:r w:rsidRPr="00F02F9A">
        <w:rPr>
          <w:rFonts w:ascii="Times New Roman" w:hAnsi="Times New Roman" w:cs="Times New Roman"/>
          <w:i/>
          <w:sz w:val="24"/>
          <w:szCs w:val="24"/>
        </w:rPr>
        <w:lastRenderedPageBreak/>
        <w:t>Emerg Med</w:t>
      </w:r>
      <w:r w:rsidRPr="00F02F9A">
        <w:rPr>
          <w:rFonts w:ascii="Times New Roman" w:hAnsi="Times New Roman" w:cs="Times New Roman"/>
          <w:sz w:val="24"/>
          <w:szCs w:val="24"/>
        </w:rPr>
        <w:t>. 2014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;21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(2):130-136.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F02F9A">
        <w:rPr>
          <w:rFonts w:ascii="Times New Roman" w:hAnsi="Times New Roman" w:cs="Times New Roman"/>
          <w:sz w:val="24"/>
          <w:szCs w:val="24"/>
        </w:rPr>
        <w:t xml:space="preserve">Phipps K,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Modic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O</w:t>
      </w:r>
      <w:r w:rsidR="00644283" w:rsidRPr="00F02F9A">
        <w:rPr>
          <w:rFonts w:ascii="Times New Roman" w:hAnsi="Times New Roman" w:cs="Times New Roman"/>
          <w:sz w:val="24"/>
          <w:szCs w:val="24"/>
        </w:rPr>
        <w:t>’</w:t>
      </w:r>
      <w:r w:rsidRPr="00F02F9A">
        <w:rPr>
          <w:rFonts w:ascii="Times New Roman" w:hAnsi="Times New Roman" w:cs="Times New Roman"/>
          <w:sz w:val="24"/>
          <w:szCs w:val="24"/>
        </w:rPr>
        <w:t>Riordan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MA, et al.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A randomized trial of the Vein Viewer versus standard technique for placement of peripherally inserted central catheters (PICCs) in neonates. </w:t>
      </w:r>
      <w:proofErr w:type="gramStart"/>
      <w:r w:rsidRPr="00F02F9A">
        <w:rPr>
          <w:rFonts w:ascii="Times New Roman" w:hAnsi="Times New Roman" w:cs="Times New Roman"/>
          <w:i/>
          <w:sz w:val="24"/>
          <w:szCs w:val="24"/>
        </w:rPr>
        <w:t>J Perinatol</w:t>
      </w:r>
      <w:r w:rsidRPr="00F02F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2012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;32:498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-501.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F02F9A">
        <w:rPr>
          <w:rFonts w:ascii="Times New Roman" w:hAnsi="Times New Roman" w:cs="Times New Roman"/>
          <w:sz w:val="24"/>
          <w:szCs w:val="24"/>
        </w:rPr>
        <w:t>Sathiyamurthy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S, Banerjee J, Godambe SV. Antiseptic use in the neonatal intensive care unit: a dilemma in clinical practice: an evidence based review. </w:t>
      </w:r>
      <w:proofErr w:type="gramStart"/>
      <w:r w:rsidRPr="00F02F9A">
        <w:rPr>
          <w:rFonts w:ascii="Times New Roman" w:hAnsi="Times New Roman" w:cs="Times New Roman"/>
          <w:i/>
          <w:sz w:val="24"/>
          <w:szCs w:val="24"/>
        </w:rPr>
        <w:t>World J Clin Pediatr</w:t>
      </w:r>
      <w:r w:rsidRPr="00F02F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 2016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;5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(2):159-171.</w:t>
      </w:r>
    </w:p>
    <w:p w:rsidR="00AE5E9B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02F9A">
        <w:rPr>
          <w:rFonts w:ascii="Times New Roman" w:hAnsi="Times New Roman" w:cs="Times New Roman"/>
          <w:sz w:val="24"/>
          <w:szCs w:val="24"/>
        </w:rPr>
        <w:t xml:space="preserve">Saul D, </w:t>
      </w:r>
      <w:proofErr w:type="spellStart"/>
      <w:r w:rsidRPr="00F02F9A">
        <w:rPr>
          <w:rFonts w:ascii="Times New Roman" w:hAnsi="Times New Roman" w:cs="Times New Roman"/>
          <w:sz w:val="24"/>
          <w:szCs w:val="24"/>
        </w:rPr>
        <w:t>Ajayi</w:t>
      </w:r>
      <w:proofErr w:type="spellEnd"/>
      <w:r w:rsidRPr="00F02F9A">
        <w:rPr>
          <w:rFonts w:ascii="Times New Roman" w:hAnsi="Times New Roman" w:cs="Times New Roman"/>
          <w:sz w:val="24"/>
          <w:szCs w:val="24"/>
        </w:rPr>
        <w:t xml:space="preserve"> S, Schutzman DL, Horrow MM. Sonography for complete evaluation of neonatal intensive care unit central support devices: a pilot study. </w:t>
      </w:r>
      <w:r w:rsidRPr="00F02F9A">
        <w:rPr>
          <w:rFonts w:ascii="Times New Roman" w:hAnsi="Times New Roman" w:cs="Times New Roman"/>
          <w:i/>
          <w:sz w:val="24"/>
          <w:szCs w:val="24"/>
        </w:rPr>
        <w:t>Ultrasound Med</w:t>
      </w:r>
      <w:r w:rsidRPr="00F02F9A">
        <w:rPr>
          <w:rFonts w:ascii="Times New Roman" w:hAnsi="Times New Roman" w:cs="Times New Roman"/>
          <w:sz w:val="24"/>
          <w:szCs w:val="24"/>
        </w:rPr>
        <w:t>. 2016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;35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 xml:space="preserve">(7):1465-1473. </w:t>
      </w:r>
    </w:p>
    <w:p w:rsidR="009B0E07" w:rsidRPr="00F02F9A" w:rsidRDefault="009B0E07" w:rsidP="00F02F9A">
      <w:pPr>
        <w:pStyle w:val="referencestext"/>
        <w:tabs>
          <w:tab w:val="clear" w:pos="240"/>
          <w:tab w:val="clear" w:pos="360"/>
          <w:tab w:val="clear" w:pos="540"/>
          <w:tab w:val="clear" w:pos="600"/>
          <w:tab w:val="clear" w:pos="780"/>
          <w:tab w:val="left" w:pos="-90"/>
          <w:tab w:val="righ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AE5E9B">
        <w:rPr>
          <w:rFonts w:ascii="Times New Roman" w:hAnsi="Times New Roman" w:cs="Times New Roman"/>
          <w:sz w:val="24"/>
          <w:szCs w:val="24"/>
        </w:rPr>
        <w:t>van</w:t>
      </w:r>
      <w:proofErr w:type="gramEnd"/>
      <w:r w:rsidRPr="00AE5E9B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AE5E9B">
        <w:rPr>
          <w:rFonts w:ascii="Times New Roman" w:hAnsi="Times New Roman" w:cs="Times New Roman"/>
          <w:sz w:val="24"/>
          <w:szCs w:val="24"/>
        </w:rPr>
        <w:t>Woude</w:t>
      </w:r>
      <w:proofErr w:type="spellEnd"/>
      <w:r w:rsidRPr="00AE5E9B">
        <w:rPr>
          <w:rFonts w:ascii="Times New Roman" w:hAnsi="Times New Roman" w:cs="Times New Roman"/>
          <w:sz w:val="24"/>
          <w:szCs w:val="24"/>
        </w:rPr>
        <w:t xml:space="preserve"> OC, Cuper NJ, Getrouw C, et al. The effectiveness of a near-infrared vascular imaging device to support intravenous cannulation in children with dark skin color: a cluster randomized clinical trial. </w:t>
      </w:r>
      <w:r w:rsidRPr="00AE5E9B">
        <w:rPr>
          <w:rFonts w:ascii="Times New Roman" w:hAnsi="Times New Roman" w:cs="Times New Roman"/>
          <w:i/>
          <w:sz w:val="24"/>
          <w:szCs w:val="24"/>
        </w:rPr>
        <w:t>Anesth Analg</w:t>
      </w:r>
      <w:r w:rsidRPr="00F02F9A">
        <w:rPr>
          <w:rFonts w:ascii="Times New Roman" w:hAnsi="Times New Roman" w:cs="Times New Roman"/>
          <w:sz w:val="24"/>
          <w:szCs w:val="24"/>
        </w:rPr>
        <w:t>. 2013</w:t>
      </w:r>
      <w:proofErr w:type="gramStart"/>
      <w:r w:rsidRPr="00F02F9A">
        <w:rPr>
          <w:rFonts w:ascii="Times New Roman" w:hAnsi="Times New Roman" w:cs="Times New Roman"/>
          <w:sz w:val="24"/>
          <w:szCs w:val="24"/>
        </w:rPr>
        <w:t>;116</w:t>
      </w:r>
      <w:proofErr w:type="gramEnd"/>
      <w:r w:rsidRPr="00F02F9A">
        <w:rPr>
          <w:rFonts w:ascii="Times New Roman" w:hAnsi="Times New Roman" w:cs="Times New Roman"/>
          <w:sz w:val="24"/>
          <w:szCs w:val="24"/>
        </w:rPr>
        <w:t>(6):1266-1271.</w:t>
      </w:r>
    </w:p>
    <w:p w:rsidR="005743B4" w:rsidRDefault="005743B4" w:rsidP="00D0321E">
      <w:pPr>
        <w:tabs>
          <w:tab w:val="left" w:pos="-90"/>
          <w:tab w:val="right" w:pos="0"/>
        </w:tabs>
      </w:pPr>
    </w:p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Pro-Bold">
    <w:altName w:val="Minion Pro Disp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07"/>
    <w:rsid w:val="00143CAB"/>
    <w:rsid w:val="005743B4"/>
    <w:rsid w:val="00644283"/>
    <w:rsid w:val="009B0E07"/>
    <w:rsid w:val="00AE5E9B"/>
    <w:rsid w:val="00D0321E"/>
    <w:rsid w:val="00EC2670"/>
    <w:rsid w:val="00F0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9B0E0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9B0E0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NL">
    <w:name w:val="NL"/>
    <w:uiPriority w:val="99"/>
    <w:rsid w:val="009B0E07"/>
    <w:rPr>
      <w:rFonts w:ascii="MinionPro-Bold" w:hAnsi="MinionPro-Bold" w:cs="MinionPro-Bold"/>
      <w:b/>
      <w:bCs/>
      <w:color w:val="0072AE"/>
      <w:spacing w:val="0"/>
      <w:w w:val="100"/>
      <w:position w:val="0"/>
      <w:sz w:val="17"/>
      <w:szCs w:val="17"/>
      <w:u w:val="none"/>
      <w:vertAlign w:val="baseline"/>
      <w:em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3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C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C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9B0E0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9B0E0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NL">
    <w:name w:val="NL"/>
    <w:uiPriority w:val="99"/>
    <w:rsid w:val="009B0E07"/>
    <w:rPr>
      <w:rFonts w:ascii="MinionPro-Bold" w:hAnsi="MinionPro-Bold" w:cs="MinionPro-Bold"/>
      <w:b/>
      <w:bCs/>
      <w:color w:val="0072AE"/>
      <w:spacing w:val="0"/>
      <w:w w:val="100"/>
      <w:position w:val="0"/>
      <w:sz w:val="17"/>
      <w:szCs w:val="17"/>
      <w:u w:val="none"/>
      <w:vertAlign w:val="baseline"/>
      <w:em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3C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C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C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2019-06-17T06:56:00Z</dcterms:created>
  <dcterms:modified xsi:type="dcterms:W3CDTF">2019-10-16T07:46:00Z</dcterms:modified>
</cp:coreProperties>
</file>