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D" w:rsidRPr="00E50123" w:rsidRDefault="000A1B7D" w:rsidP="00A63C63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  <w:sz w:val="36"/>
        </w:rPr>
      </w:pPr>
      <w:r w:rsidRPr="000A1B7D">
        <w:rPr>
          <w:rFonts w:ascii="Times New Roman" w:hAnsi="Times New Roman" w:cs="Times New Roman"/>
          <w:color w:val="000000"/>
          <w:sz w:val="36"/>
        </w:rPr>
        <w:t xml:space="preserve">Appendix </w:t>
      </w:r>
      <w:r w:rsidRPr="00E50123">
        <w:rPr>
          <w:rFonts w:ascii="Times New Roman" w:hAnsi="Times New Roman" w:cs="Times New Roman"/>
          <w:color w:val="000000"/>
          <w:sz w:val="36"/>
        </w:rPr>
        <w:t>E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E50123">
        <w:rPr>
          <w:rFonts w:ascii="Times New Roman" w:hAnsi="Times New Roman" w:cs="Times New Roman"/>
          <w:color w:val="000000"/>
          <w:sz w:val="36"/>
        </w:rPr>
        <w:t xml:space="preserve"> Immunization Guidelines</w:t>
      </w:r>
      <w:r w:rsidRPr="00E50123" w:rsidDel="000A1B7D">
        <w:rPr>
          <w:rFonts w:ascii="Times New Roman" w:hAnsi="Times New Roman" w:cs="Times New Roman"/>
          <w:color w:val="000000"/>
          <w:sz w:val="36"/>
        </w:rPr>
        <w:t xml:space="preserve"> </w:t>
      </w:r>
    </w:p>
    <w:p w:rsidR="00A63C63" w:rsidRPr="00C316BD" w:rsidRDefault="00A63C63" w:rsidP="00A63C63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auto"/>
        </w:rPr>
      </w:pPr>
      <w:r w:rsidRPr="00C316BD">
        <w:rPr>
          <w:rFonts w:ascii="Times New Roman" w:hAnsi="Times New Roman" w:cs="Times New Roman"/>
          <w:color w:val="auto"/>
        </w:rPr>
        <w:t>Selected References</w:t>
      </w:r>
    </w:p>
    <w:p w:rsidR="00A63C63" w:rsidRPr="00C316BD" w:rsidRDefault="00A63C63" w:rsidP="00E50123">
      <w:pPr>
        <w:pStyle w:val="referencestext"/>
        <w:tabs>
          <w:tab w:val="clear" w:pos="240"/>
          <w:tab w:val="clear" w:pos="360"/>
          <w:tab w:val="righ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C316BD">
        <w:rPr>
          <w:rFonts w:ascii="Times New Roman" w:hAnsi="Times New Roman" w:cs="Times New Roman"/>
          <w:sz w:val="24"/>
          <w:szCs w:val="24"/>
        </w:rPr>
        <w:t>Beirne</w:t>
      </w:r>
      <w:proofErr w:type="spellEnd"/>
      <w:r w:rsidRPr="00C316BD">
        <w:rPr>
          <w:rFonts w:ascii="Times New Roman" w:hAnsi="Times New Roman" w:cs="Times New Roman"/>
          <w:sz w:val="24"/>
          <w:szCs w:val="24"/>
        </w:rPr>
        <w:t xml:space="preserve"> PV, Hennessy S, Cadogan S</w:t>
      </w:r>
      <w:bookmarkStart w:id="0" w:name="_GoBack"/>
      <w:bookmarkEnd w:id="0"/>
      <w:r w:rsidRPr="00C316BD">
        <w:rPr>
          <w:rFonts w:ascii="Times New Roman" w:hAnsi="Times New Roman" w:cs="Times New Roman"/>
          <w:sz w:val="24"/>
          <w:szCs w:val="24"/>
        </w:rPr>
        <w:t xml:space="preserve">L, et al. Needle size for vaccination procedures in children and adolescents. </w:t>
      </w:r>
      <w:r w:rsidRPr="00C316BD">
        <w:rPr>
          <w:rFonts w:ascii="Times New Roman" w:hAnsi="Times New Roman" w:cs="Times New Roman"/>
          <w:i/>
          <w:sz w:val="24"/>
          <w:szCs w:val="24"/>
        </w:rPr>
        <w:t>Cochrane Database Syst Rev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316BD">
        <w:rPr>
          <w:rFonts w:ascii="Times New Roman" w:hAnsi="Times New Roman" w:cs="Times New Roman"/>
          <w:sz w:val="24"/>
          <w:szCs w:val="24"/>
        </w:rPr>
        <w:t xml:space="preserve"> 2015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316B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316BD">
        <w:rPr>
          <w:rFonts w:ascii="Times New Roman" w:hAnsi="Times New Roman" w:cs="Times New Roman"/>
          <w:sz w:val="24"/>
          <w:szCs w:val="24"/>
        </w:rPr>
        <w:t>CD010720.</w:t>
      </w:r>
    </w:p>
    <w:p w:rsidR="00A63C63" w:rsidRPr="00C316BD" w:rsidRDefault="00A63C63" w:rsidP="00E50123">
      <w:pPr>
        <w:pStyle w:val="referencestext"/>
        <w:tabs>
          <w:tab w:val="clear" w:pos="240"/>
          <w:tab w:val="clear" w:pos="360"/>
          <w:tab w:val="righ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972F8">
        <w:rPr>
          <w:rFonts w:ascii="Times New Roman" w:hAnsi="Times New Roman" w:cs="Times New Roman"/>
          <w:sz w:val="24"/>
          <w:szCs w:val="24"/>
        </w:rPr>
        <w:t xml:space="preserve">Committee on Infectious Diseases and Committee on Fetus and Newborn. </w:t>
      </w:r>
      <w:r w:rsidRPr="00C316BD">
        <w:rPr>
          <w:rFonts w:ascii="Times New Roman" w:hAnsi="Times New Roman" w:cs="Times New Roman"/>
          <w:sz w:val="24"/>
          <w:szCs w:val="24"/>
        </w:rPr>
        <w:t xml:space="preserve">Elimination of </w:t>
      </w:r>
      <w:r w:rsidRPr="007972F8">
        <w:rPr>
          <w:rFonts w:ascii="Times New Roman" w:hAnsi="Times New Roman" w:cs="Times New Roman"/>
          <w:sz w:val="24"/>
          <w:szCs w:val="24"/>
        </w:rPr>
        <w:t xml:space="preserve">perinatal hepatitis </w:t>
      </w:r>
      <w:r w:rsidRPr="00C316BD">
        <w:rPr>
          <w:rFonts w:ascii="Times New Roman" w:hAnsi="Times New Roman" w:cs="Times New Roman"/>
          <w:sz w:val="24"/>
          <w:szCs w:val="24"/>
        </w:rPr>
        <w:t xml:space="preserve">B: </w:t>
      </w:r>
      <w:r w:rsidRPr="007972F8">
        <w:rPr>
          <w:rFonts w:ascii="Times New Roman" w:hAnsi="Times New Roman" w:cs="Times New Roman"/>
          <w:sz w:val="24"/>
          <w:szCs w:val="24"/>
        </w:rPr>
        <w:t>providing the first vaccine dose within 24 hours of birth</w:t>
      </w:r>
      <w:r w:rsidRPr="00C316BD">
        <w:rPr>
          <w:rFonts w:ascii="Times New Roman" w:hAnsi="Times New Roman" w:cs="Times New Roman"/>
          <w:sz w:val="24"/>
          <w:szCs w:val="24"/>
        </w:rPr>
        <w:t xml:space="preserve">. </w:t>
      </w:r>
      <w:r w:rsidRPr="00C316BD">
        <w:rPr>
          <w:rFonts w:ascii="Times New Roman" w:hAnsi="Times New Roman" w:cs="Times New Roman"/>
          <w:i/>
          <w:sz w:val="24"/>
          <w:szCs w:val="24"/>
        </w:rPr>
        <w:t>Pediatrics</w:t>
      </w:r>
      <w:r w:rsidRPr="00C316BD">
        <w:rPr>
          <w:rFonts w:ascii="Times New Roman" w:hAnsi="Times New Roman" w:cs="Times New Roman"/>
          <w:sz w:val="24"/>
          <w:szCs w:val="24"/>
        </w:rPr>
        <w:t>. 2017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972F8">
        <w:rPr>
          <w:rFonts w:ascii="Times New Roman" w:hAnsi="Times New Roman" w:cs="Times New Roman"/>
          <w:sz w:val="24"/>
          <w:szCs w:val="24"/>
        </w:rPr>
        <w:t>140(3)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972F8">
        <w:rPr>
          <w:rFonts w:ascii="Times New Roman" w:hAnsi="Times New Roman" w:cs="Times New Roman"/>
          <w:sz w:val="24"/>
          <w:szCs w:val="24"/>
        </w:rPr>
        <w:t>e20171870</w:t>
      </w:r>
      <w:r w:rsidRPr="00C316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6BD">
        <w:rPr>
          <w:rFonts w:ascii="Times New Roman" w:hAnsi="Times New Roman" w:cs="Times New Roman"/>
          <w:sz w:val="24"/>
          <w:szCs w:val="24"/>
        </w:rPr>
        <w:t>(http://pediatrics.aappublications.org/content/early/2017/08/24/peds.2017-1870</w:t>
      </w:r>
      <w:r w:rsidRPr="007972F8">
        <w:rPr>
          <w:rFonts w:ascii="Times New Roman" w:hAnsi="Times New Roman" w:cs="Times New Roman"/>
          <w:sz w:val="24"/>
          <w:szCs w:val="24"/>
        </w:rPr>
        <w:t>;</w:t>
      </w:r>
      <w:r w:rsidRPr="00C316BD">
        <w:rPr>
          <w:rFonts w:ascii="Times New Roman" w:hAnsi="Times New Roman" w:cs="Times New Roman"/>
          <w:sz w:val="24"/>
          <w:szCs w:val="24"/>
        </w:rPr>
        <w:t xml:space="preserve"> </w:t>
      </w:r>
      <w:r w:rsidRPr="007972F8">
        <w:rPr>
          <w:rFonts w:ascii="Times New Roman" w:hAnsi="Times New Roman" w:cs="Times New Roman"/>
          <w:sz w:val="24"/>
          <w:szCs w:val="24"/>
        </w:rPr>
        <w:t>a</w:t>
      </w:r>
      <w:r w:rsidRPr="00C316BD">
        <w:rPr>
          <w:rFonts w:ascii="Times New Roman" w:hAnsi="Times New Roman" w:cs="Times New Roman"/>
          <w:sz w:val="24"/>
          <w:szCs w:val="24"/>
        </w:rPr>
        <w:t>ccessed October 24, 2018)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3C63" w:rsidRPr="00DE7F4F" w:rsidRDefault="00A63C63" w:rsidP="00E50123">
      <w:pPr>
        <w:pStyle w:val="referencestext"/>
        <w:tabs>
          <w:tab w:val="clear" w:pos="240"/>
          <w:tab w:val="clear" w:pos="360"/>
          <w:tab w:val="righ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DE7F4F">
        <w:rPr>
          <w:rFonts w:ascii="Times New Roman" w:hAnsi="Times New Roman" w:cs="Times New Roman"/>
          <w:color w:val="auto"/>
          <w:sz w:val="24"/>
          <w:szCs w:val="24"/>
        </w:rPr>
        <w:t>Kimberlin DW, Long SS, eds.</w:t>
      </w:r>
      <w:r w:rsidR="000A1B7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E7F4F">
        <w:rPr>
          <w:rStyle w:val="italic"/>
          <w:rFonts w:ascii="Times New Roman" w:hAnsi="Times New Roman" w:cs="Times New Roman"/>
          <w:color w:val="auto"/>
          <w:sz w:val="24"/>
          <w:szCs w:val="24"/>
        </w:rPr>
        <w:t>Red Book: 2018 Report of the Committee on Infectious Diseases.</w:t>
      </w:r>
      <w:r w:rsidRPr="00DE7F4F">
        <w:rPr>
          <w:rFonts w:ascii="Times New Roman" w:hAnsi="Times New Roman" w:cs="Times New Roman"/>
          <w:color w:val="auto"/>
          <w:sz w:val="24"/>
          <w:szCs w:val="24"/>
        </w:rPr>
        <w:t xml:space="preserve"> 31st ed. Elk Grove Village, IL: American Academy of Pediatrics; 2018. </w:t>
      </w:r>
    </w:p>
    <w:p w:rsidR="00A63C63" w:rsidRDefault="00A63C63" w:rsidP="00E50123">
      <w:pPr>
        <w:pStyle w:val="referencestext"/>
        <w:tabs>
          <w:tab w:val="clear" w:pos="240"/>
          <w:tab w:val="clear" w:pos="360"/>
          <w:tab w:val="righ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C316BD">
        <w:rPr>
          <w:rFonts w:ascii="Times New Roman" w:hAnsi="Times New Roman" w:cs="Times New Roman"/>
          <w:sz w:val="24"/>
          <w:szCs w:val="24"/>
        </w:rPr>
        <w:t>Klein NP,</w:t>
      </w:r>
      <w:r w:rsidRPr="007972F8">
        <w:t xml:space="preserve"> </w:t>
      </w:r>
      <w:r w:rsidRPr="007972F8">
        <w:rPr>
          <w:rFonts w:ascii="Times New Roman" w:hAnsi="Times New Roman" w:cs="Times New Roman"/>
          <w:sz w:val="24"/>
          <w:szCs w:val="24"/>
        </w:rPr>
        <w:t>Massolo ML, Greene J,</w:t>
      </w:r>
      <w:r w:rsidRPr="00C316BD">
        <w:rPr>
          <w:rFonts w:ascii="Times New Roman" w:hAnsi="Times New Roman" w:cs="Times New Roman"/>
          <w:sz w:val="24"/>
          <w:szCs w:val="24"/>
        </w:rPr>
        <w:t xml:space="preserve"> et al.</w:t>
      </w:r>
      <w:r w:rsidRPr="00C316B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316BD">
        <w:rPr>
          <w:rFonts w:ascii="Times New Roman" w:hAnsi="Times New Roman" w:cs="Times New Roman"/>
          <w:sz w:val="24"/>
          <w:szCs w:val="24"/>
        </w:rPr>
        <w:t xml:space="preserve">Risk </w:t>
      </w:r>
      <w:r w:rsidRPr="007972F8">
        <w:rPr>
          <w:rFonts w:ascii="Times New Roman" w:hAnsi="Times New Roman" w:cs="Times New Roman"/>
          <w:sz w:val="24"/>
          <w:szCs w:val="24"/>
        </w:rPr>
        <w:t>factors for developing apnea after immunization in the neonatal intensive care uni</w:t>
      </w:r>
      <w:r w:rsidRPr="00C316BD">
        <w:rPr>
          <w:rFonts w:ascii="Times New Roman" w:hAnsi="Times New Roman" w:cs="Times New Roman"/>
          <w:sz w:val="24"/>
          <w:szCs w:val="24"/>
        </w:rPr>
        <w:t xml:space="preserve">t. </w:t>
      </w:r>
      <w:r w:rsidRPr="00C316BD">
        <w:rPr>
          <w:rFonts w:ascii="Times New Roman" w:hAnsi="Times New Roman" w:cs="Times New Roman"/>
          <w:i/>
          <w:sz w:val="24"/>
          <w:szCs w:val="24"/>
        </w:rPr>
        <w:t>Pediatrics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316BD">
        <w:rPr>
          <w:rFonts w:ascii="Times New Roman" w:hAnsi="Times New Roman" w:cs="Times New Roman"/>
          <w:sz w:val="24"/>
          <w:szCs w:val="24"/>
        </w:rPr>
        <w:t>2008;121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316BD">
        <w:rPr>
          <w:rFonts w:ascii="Times New Roman" w:hAnsi="Times New Roman" w:cs="Times New Roman"/>
          <w:sz w:val="24"/>
          <w:szCs w:val="24"/>
        </w:rPr>
        <w:t>463</w:t>
      </w:r>
      <w:r>
        <w:rPr>
          <w:rFonts w:ascii="Times New Roman" w:hAnsi="Times New Roman" w:cs="Times New Roman"/>
          <w:sz w:val="24"/>
          <w:szCs w:val="24"/>
        </w:rPr>
        <w:t>-469</w:t>
      </w:r>
      <w:r w:rsidRPr="00C316BD">
        <w:rPr>
          <w:rFonts w:ascii="Times New Roman" w:hAnsi="Times New Roman" w:cs="Times New Roman"/>
          <w:sz w:val="24"/>
          <w:szCs w:val="24"/>
        </w:rPr>
        <w:t>.</w:t>
      </w:r>
      <w:r w:rsidRPr="009501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A55743" w:rsidRDefault="00A55743"/>
    <w:sectPr w:rsidR="00A557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63"/>
    <w:rsid w:val="0006661E"/>
    <w:rsid w:val="000A1B7D"/>
    <w:rsid w:val="00A55743"/>
    <w:rsid w:val="00A63C63"/>
    <w:rsid w:val="00E5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A63C63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A63C63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A63C6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7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A1B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B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B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B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B7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A63C63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A63C63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A63C6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7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A1B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B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B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B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B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2019-07-31T14:21:00Z</dcterms:created>
  <dcterms:modified xsi:type="dcterms:W3CDTF">2019-10-17T09:49:00Z</dcterms:modified>
</cp:coreProperties>
</file>