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BC" w:rsidRPr="0038602B" w:rsidRDefault="004477BC" w:rsidP="004477BC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  <w:bookmarkStart w:id="0" w:name="_GoBack"/>
      <w:bookmarkEnd w:id="0"/>
      <w:r w:rsidRPr="0038602B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17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  </w:t>
      </w:r>
      <w:r w:rsidRPr="0038602B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Genetic and Genomic Testing in the Newborn Period</w:t>
      </w:r>
    </w:p>
    <w:p w:rsidR="00086FCE" w:rsidRPr="00874345" w:rsidRDefault="00086FCE" w:rsidP="004477B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743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Selected References</w:t>
      </w:r>
    </w:p>
    <w:p w:rsidR="00086FCE" w:rsidRPr="006E3873" w:rsidRDefault="00086FCE" w:rsidP="00086FC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Committee on Bioethics, Committee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on Genetics, and the American College of Medical G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enetics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Genomics Social, Ethical, and Legal Issues Committee.</w:t>
      </w:r>
      <w:proofErr w:type="gramEnd"/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Ethical and policy issues in genetic testing and screening of children. </w:t>
      </w:r>
      <w:r w:rsidRPr="0092141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Pediatrics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2013;131:620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622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6FCE" w:rsidRPr="006E3873" w:rsidRDefault="00086FCE" w:rsidP="00086FC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Ficicioglu C. New tools and approaches to newborn screening: ready to open </w:t>
      </w:r>
      <w:proofErr w:type="gramStart"/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Pandora</w:t>
      </w:r>
      <w:r w:rsidR="004477BC">
        <w:rPr>
          <w:rFonts w:ascii="Times New Roman" w:hAnsi="Times New Roman" w:cs="Times New Roman"/>
          <w:color w:val="000000" w:themeColor="text1"/>
          <w:sz w:val="24"/>
          <w:szCs w:val="24"/>
        </w:rPr>
        <w:t>’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s box</w:t>
      </w:r>
      <w:proofErr w:type="gramEnd"/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r w:rsidRPr="0092141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Cold Spring Harb Mol Case Stud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. 2017;3(3):a001842.</w:t>
      </w:r>
    </w:p>
    <w:p w:rsidR="00086FCE" w:rsidRPr="006E3873" w:rsidRDefault="00086FCE" w:rsidP="00086FC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King JS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Smith ME. Whole-genome screening of newborns? The constitutional boundaries of state newborn screening programs. </w:t>
      </w:r>
      <w:r w:rsidRPr="0092141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Pediatrics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. 2016;137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Suppl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:S8-15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6FCE" w:rsidRPr="006E3873" w:rsidRDefault="00086FCE" w:rsidP="00086FC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Lalani SR. Current genetic testing tools in neonatal medicine. </w:t>
      </w:r>
      <w:r w:rsidRPr="0092141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Pediatr Neonatol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. 2017;58(2):111-121.</w:t>
      </w:r>
    </w:p>
    <w:p w:rsidR="00086FCE" w:rsidRPr="006E3873" w:rsidRDefault="00086FCE" w:rsidP="00086FC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Wilkinson DJ, Barnett C, Savulescu J, Newson AJ. Genomic intensive care: should we perform genome testing in critically ill newborns? </w:t>
      </w:r>
      <w:r w:rsidRPr="0092141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Arch Dis Child Fetal Neonatal Ed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. 2016;101(2):F94-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F9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</w:p>
    <w:p w:rsidR="00086FCE" w:rsidRPr="006E3873" w:rsidRDefault="00086FCE" w:rsidP="00086FC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Wojcik MH, Parad RB. Neonatal genomics: part 1—basics and definitions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2141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NeoReviews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. 2017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:e283.</w:t>
      </w:r>
    </w:p>
    <w:p w:rsidR="00086FCE" w:rsidRPr="00874345" w:rsidRDefault="00086FCE" w:rsidP="00086FC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Wojcik MH, Parad RB. Neonatal genomics: part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—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applications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2141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NeoReviews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2017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6E3873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:e295.</w:t>
      </w:r>
    </w:p>
    <w:p w:rsidR="009F5A16" w:rsidRDefault="009F5A16"/>
    <w:sectPr w:rsidR="009F5A1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119" w:rsidRDefault="00482119">
      <w:pPr>
        <w:spacing w:after="0" w:line="240" w:lineRule="auto"/>
      </w:pPr>
      <w:r>
        <w:separator/>
      </w:r>
    </w:p>
  </w:endnote>
  <w:endnote w:type="continuationSeparator" w:id="0">
    <w:p w:rsidR="00482119" w:rsidRDefault="00482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 Cn">
    <w:altName w:val="HelveticaNeueLT Std Med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119" w:rsidRDefault="00482119">
      <w:pPr>
        <w:spacing w:after="0" w:line="240" w:lineRule="auto"/>
      </w:pPr>
      <w:r>
        <w:separator/>
      </w:r>
    </w:p>
  </w:footnote>
  <w:footnote w:type="continuationSeparator" w:id="0">
    <w:p w:rsidR="00482119" w:rsidRDefault="00482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3C1" w:rsidRDefault="00086FCE" w:rsidP="005B6AD0">
    <w:pPr>
      <w:tabs>
        <w:tab w:val="center" w:pos="4680"/>
        <w:tab w:val="right" w:pos="9360"/>
      </w:tabs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Neonatology 8</w:t>
    </w:r>
    <w:r>
      <w:rPr>
        <w:rFonts w:ascii="Calibri" w:eastAsia="Calibri" w:hAnsi="Calibri" w:cs="Times New Roman"/>
        <w:vertAlign w:val="superscript"/>
      </w:rPr>
      <w:t>th</w:t>
    </w:r>
    <w:r>
      <w:rPr>
        <w:rFonts w:ascii="Calibri" w:eastAsia="Calibri" w:hAnsi="Calibri" w:cs="Times New Roman"/>
      </w:rPr>
      <w:t xml:space="preserve"> Ed. </w:t>
    </w:r>
    <w:r>
      <w:rPr>
        <w:rFonts w:ascii="Calibri" w:eastAsia="Calibri" w:hAnsi="Calibri" w:cs="Times New Roman"/>
      </w:rPr>
      <w:tab/>
    </w:r>
    <w:r w:rsidRPr="005B6AD0">
      <w:rPr>
        <w:rFonts w:ascii="Calibri" w:eastAsia="Calibri" w:hAnsi="Calibri" w:cs="Times New Roman"/>
      </w:rPr>
      <w:t>Ch 17.</w:t>
    </w:r>
    <w:r>
      <w:rPr>
        <w:rFonts w:ascii="Calibri" w:eastAsia="Calibri" w:hAnsi="Calibri" w:cs="Times New Roman"/>
      </w:rPr>
      <w:t xml:space="preserve"> </w:t>
    </w:r>
    <w:r w:rsidRPr="005B6AD0">
      <w:rPr>
        <w:rFonts w:ascii="Calibri" w:eastAsia="Calibri" w:hAnsi="Calibri" w:cs="Times New Roman"/>
      </w:rPr>
      <w:t>Genetic And Genomic Testing In The Newborn Period</w:t>
    </w:r>
    <w:r>
      <w:rPr>
        <w:rFonts w:ascii="Calibri" w:eastAsia="Calibri" w:hAnsi="Calibri" w:cs="Times New Roman"/>
      </w:rPr>
      <w:t xml:space="preserve"> Page </w:t>
    </w:r>
    <w:r>
      <w:rPr>
        <w:rFonts w:ascii="Calibri" w:eastAsia="Calibri" w:hAnsi="Calibri" w:cs="Times New Roman"/>
        <w:b/>
      </w:rPr>
      <w:fldChar w:fldCharType="begin"/>
    </w:r>
    <w:r>
      <w:rPr>
        <w:rFonts w:ascii="Calibri" w:eastAsia="Calibri" w:hAnsi="Calibri" w:cs="Times New Roman"/>
        <w:b/>
      </w:rPr>
      <w:instrText xml:space="preserve"> PAGE  \* Arabic  \* MERGEFORMAT </w:instrText>
    </w:r>
    <w:r>
      <w:rPr>
        <w:rFonts w:ascii="Calibri" w:eastAsia="Calibri" w:hAnsi="Calibri" w:cs="Times New Roman"/>
        <w:b/>
      </w:rPr>
      <w:fldChar w:fldCharType="separate"/>
    </w:r>
    <w:r w:rsidR="0038602B">
      <w:rPr>
        <w:rFonts w:ascii="Calibri" w:eastAsia="Calibri" w:hAnsi="Calibri" w:cs="Times New Roman"/>
        <w:b/>
        <w:noProof/>
      </w:rPr>
      <w:t>1</w:t>
    </w:r>
    <w:r>
      <w:rPr>
        <w:rFonts w:ascii="Calibri" w:eastAsia="Calibri" w:hAnsi="Calibri" w:cs="Times New Roman"/>
        <w:b/>
      </w:rPr>
      <w:fldChar w:fldCharType="end"/>
    </w:r>
    <w:r>
      <w:rPr>
        <w:rFonts w:ascii="Calibri" w:eastAsia="Calibri" w:hAnsi="Calibri" w:cs="Times New Roman"/>
      </w:rPr>
      <w:t xml:space="preserve"> of </w:t>
    </w:r>
    <w:r>
      <w:rPr>
        <w:rFonts w:ascii="Calibri" w:eastAsia="Calibri" w:hAnsi="Calibri" w:cs="Times New Roman"/>
        <w:b/>
      </w:rPr>
      <w:fldChar w:fldCharType="begin"/>
    </w:r>
    <w:r>
      <w:rPr>
        <w:rFonts w:ascii="Calibri" w:eastAsia="Calibri" w:hAnsi="Calibri" w:cs="Times New Roman"/>
        <w:b/>
      </w:rPr>
      <w:instrText xml:space="preserve"> NUMPAGES  \* Arabic  \* MERGEFORMAT </w:instrText>
    </w:r>
    <w:r>
      <w:rPr>
        <w:rFonts w:ascii="Calibri" w:eastAsia="Calibri" w:hAnsi="Calibri" w:cs="Times New Roman"/>
        <w:b/>
      </w:rPr>
      <w:fldChar w:fldCharType="separate"/>
    </w:r>
    <w:r w:rsidR="0038602B">
      <w:rPr>
        <w:rFonts w:ascii="Calibri" w:eastAsia="Calibri" w:hAnsi="Calibri" w:cs="Times New Roman"/>
        <w:b/>
        <w:noProof/>
      </w:rPr>
      <w:t>1</w:t>
    </w:r>
    <w:r>
      <w:rPr>
        <w:rFonts w:ascii="Calibri" w:eastAsia="Calibri" w:hAnsi="Calibri" w:cs="Times New Roman"/>
        <w:b/>
      </w:rPr>
      <w:fldChar w:fldCharType="end"/>
    </w:r>
  </w:p>
  <w:p w:rsidR="00BE33C1" w:rsidRDefault="004821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CE"/>
    <w:rsid w:val="00086FCE"/>
    <w:rsid w:val="0038602B"/>
    <w:rsid w:val="004477BC"/>
    <w:rsid w:val="00482119"/>
    <w:rsid w:val="007A608D"/>
    <w:rsid w:val="009E4B2E"/>
    <w:rsid w:val="009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FC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F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FCE"/>
  </w:style>
  <w:style w:type="paragraph" w:styleId="BalloonText">
    <w:name w:val="Balloon Text"/>
    <w:basedOn w:val="Normal"/>
    <w:link w:val="BalloonTextChar"/>
    <w:uiPriority w:val="99"/>
    <w:semiHidden/>
    <w:unhideWhenUsed/>
    <w:rsid w:val="00447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7B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477BC"/>
    <w:pPr>
      <w:autoSpaceDE w:val="0"/>
      <w:autoSpaceDN w:val="0"/>
      <w:adjustRightInd w:val="0"/>
      <w:spacing w:after="0" w:line="240" w:lineRule="auto"/>
    </w:pPr>
    <w:rPr>
      <w:rFonts w:ascii="HelveticaNeueLT Std Med Cn" w:hAnsi="HelveticaNeueLT Std Med Cn" w:cs="HelveticaNeueLT Std Med C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FC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F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FCE"/>
  </w:style>
  <w:style w:type="paragraph" w:styleId="BalloonText">
    <w:name w:val="Balloon Text"/>
    <w:basedOn w:val="Normal"/>
    <w:link w:val="BalloonTextChar"/>
    <w:uiPriority w:val="99"/>
    <w:semiHidden/>
    <w:unhideWhenUsed/>
    <w:rsid w:val="00447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7B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477BC"/>
    <w:pPr>
      <w:autoSpaceDE w:val="0"/>
      <w:autoSpaceDN w:val="0"/>
      <w:adjustRightInd w:val="0"/>
      <w:spacing w:after="0" w:line="240" w:lineRule="auto"/>
    </w:pPr>
    <w:rPr>
      <w:rFonts w:ascii="HelveticaNeueLT Std Med Cn" w:hAnsi="HelveticaNeueLT Std Med Cn" w:cs="HelveticaNeueLT Std Med C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2019-06-04T12:33:00Z</dcterms:created>
  <dcterms:modified xsi:type="dcterms:W3CDTF">2019-10-15T08:28:00Z</dcterms:modified>
</cp:coreProperties>
</file>