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B5" w:rsidRDefault="00FE11B5" w:rsidP="002231C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ind w:left="360" w:hanging="360"/>
        <w:textAlignment w:val="center"/>
        <w:rPr>
          <w:rFonts w:cs="TimesNewRomanPS-BoldMT"/>
          <w:b/>
          <w:bCs/>
        </w:rPr>
      </w:pPr>
      <w:r w:rsidRPr="0012466D">
        <w:rPr>
          <w:b/>
          <w:bCs/>
          <w:color w:val="000000"/>
          <w:sz w:val="36"/>
          <w:lang w:bidi="ar-SA"/>
        </w:rPr>
        <w:t xml:space="preserve">88 </w:t>
      </w:r>
      <w:r>
        <w:rPr>
          <w:b/>
          <w:bCs/>
          <w:color w:val="000000"/>
          <w:sz w:val="36"/>
          <w:lang w:bidi="ar-SA"/>
        </w:rPr>
        <w:t xml:space="preserve">   </w:t>
      </w:r>
      <w:r w:rsidRPr="0012466D">
        <w:rPr>
          <w:b/>
          <w:bCs/>
          <w:color w:val="000000"/>
          <w:sz w:val="36"/>
          <w:lang w:bidi="ar-SA"/>
        </w:rPr>
        <w:t>Anemia</w:t>
      </w:r>
    </w:p>
    <w:p w:rsidR="002231CC" w:rsidRPr="00390B75" w:rsidRDefault="002231CC" w:rsidP="002231C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ind w:left="360" w:hanging="360"/>
        <w:textAlignment w:val="center"/>
        <w:rPr>
          <w:rFonts w:cs="TimesNewRomanPS-BoldMT"/>
          <w:b/>
          <w:bCs/>
        </w:rPr>
      </w:pPr>
      <w:r w:rsidRPr="00390B75">
        <w:rPr>
          <w:rFonts w:cs="TimesNewRomanPS-BoldMT"/>
          <w:b/>
          <w:bCs/>
        </w:rPr>
        <w:t>Selected References</w:t>
      </w:r>
      <w:bookmarkStart w:id="0" w:name="_GoBack"/>
      <w:bookmarkEnd w:id="0"/>
    </w:p>
    <w:p w:rsidR="002231CC" w:rsidRPr="00390B75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proofErr w:type="gramStart"/>
      <w:r w:rsidRPr="00390B75">
        <w:rPr>
          <w:rFonts w:cs="TimesNewRomanPSMT"/>
        </w:rPr>
        <w:t>American Academy of Pediatrics.</w:t>
      </w:r>
      <w:proofErr w:type="gramEnd"/>
      <w:r w:rsidR="00FE11B5">
        <w:rPr>
          <w:rFonts w:cs="TimesNewRomanPSMT"/>
        </w:rPr>
        <w:t xml:space="preserve"> </w:t>
      </w:r>
      <w:r w:rsidRPr="00390B75">
        <w:rPr>
          <w:rFonts w:cs="TimesNewRomanPSMT"/>
        </w:rPr>
        <w:t xml:space="preserve">Commentary: neonatal jaundice and kernicterus. </w:t>
      </w:r>
      <w:r w:rsidRPr="00390B75">
        <w:rPr>
          <w:rFonts w:cs="TimesNewRomanPS-ItalicMT"/>
          <w:i/>
          <w:iCs/>
        </w:rPr>
        <w:t>Pediatrics.</w:t>
      </w:r>
      <w:r w:rsidRPr="00390B75">
        <w:rPr>
          <w:rFonts w:cs="TimesNewRomanPSMT"/>
        </w:rPr>
        <w:t xml:space="preserve"> 2001</w:t>
      </w:r>
      <w:proofErr w:type="gramStart"/>
      <w:r w:rsidRPr="00390B75">
        <w:rPr>
          <w:rFonts w:cs="TimesNewRomanPSMT"/>
        </w:rPr>
        <w:t>;108:763</w:t>
      </w:r>
      <w:proofErr w:type="gramEnd"/>
      <w:r w:rsidRPr="00390B75">
        <w:rPr>
          <w:rFonts w:cs="TimesNewRomanPSMT"/>
        </w:rPr>
        <w:t>.</w:t>
      </w:r>
    </w:p>
    <w:p w:rsidR="002231CC" w:rsidRPr="00390B75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390B75">
        <w:rPr>
          <w:rFonts w:cs="TimesNewRomanPSMT"/>
        </w:rPr>
        <w:t>Bishara N, Ohls RK.</w:t>
      </w:r>
      <w:r w:rsidR="003A33B9">
        <w:rPr>
          <w:rFonts w:cs="TimesNewRomanPSMT"/>
        </w:rPr>
        <w:t xml:space="preserve"> </w:t>
      </w:r>
      <w:proofErr w:type="gramStart"/>
      <w:r w:rsidRPr="00390B75">
        <w:rPr>
          <w:rFonts w:cs="TimesNewRomanPSMT"/>
        </w:rPr>
        <w:t>Current controversies in the management of the anemia of prematurity.</w:t>
      </w:r>
      <w:proofErr w:type="gramEnd"/>
      <w:r w:rsidRPr="00390B75">
        <w:rPr>
          <w:rFonts w:cs="TimesNewRomanPSMT"/>
        </w:rPr>
        <w:t xml:space="preserve"> </w:t>
      </w:r>
      <w:r w:rsidRPr="00390B75">
        <w:rPr>
          <w:rFonts w:cs="TimesNewRomanPS-ItalicMT"/>
          <w:i/>
          <w:iCs/>
        </w:rPr>
        <w:t>Semin Perinatol.</w:t>
      </w:r>
      <w:r w:rsidRPr="00390B75">
        <w:rPr>
          <w:rFonts w:cs="TimesNewRomanPSMT"/>
        </w:rPr>
        <w:t xml:space="preserve"> 2008</w:t>
      </w:r>
      <w:proofErr w:type="gramStart"/>
      <w:r w:rsidRPr="00390B75">
        <w:rPr>
          <w:rFonts w:cs="TimesNewRomanPSMT"/>
        </w:rPr>
        <w:t>;33:29</w:t>
      </w:r>
      <w:proofErr w:type="gramEnd"/>
      <w:r>
        <w:rPr>
          <w:rFonts w:cs="TimesNewRomanPSMT"/>
        </w:rPr>
        <w:t>-</w:t>
      </w:r>
      <w:r w:rsidRPr="00390B75">
        <w:rPr>
          <w:rFonts w:cs="TimesNewRomanPSMT"/>
        </w:rPr>
        <w:t>34.</w:t>
      </w:r>
    </w:p>
    <w:p w:rsidR="002231CC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390B75">
        <w:rPr>
          <w:rFonts w:cs="TimesNewRomanPSMT"/>
        </w:rPr>
        <w:t xml:space="preserve">Blau J, Calo JM, </w:t>
      </w:r>
      <w:proofErr w:type="gramStart"/>
      <w:r w:rsidRPr="00390B75">
        <w:rPr>
          <w:rFonts w:cs="TimesNewRomanPSMT"/>
        </w:rPr>
        <w:t>Dozor</w:t>
      </w:r>
      <w:proofErr w:type="gramEnd"/>
      <w:r w:rsidRPr="00390B75">
        <w:rPr>
          <w:rFonts w:cs="TimesNewRomanPSMT"/>
        </w:rPr>
        <w:t xml:space="preserve"> D, </w:t>
      </w:r>
      <w:r>
        <w:rPr>
          <w:rFonts w:cs="TimesNewRomanPSMT"/>
        </w:rPr>
        <w:t>et al</w:t>
      </w:r>
      <w:r w:rsidRPr="00390B75">
        <w:rPr>
          <w:rFonts w:cs="TimesNewRomanPSMT"/>
        </w:rPr>
        <w:t>.</w:t>
      </w:r>
      <w:r w:rsidR="003A33B9">
        <w:rPr>
          <w:rFonts w:cs="TimesNewRomanPSMT"/>
        </w:rPr>
        <w:t xml:space="preserve"> </w:t>
      </w:r>
      <w:r w:rsidRPr="00390B75">
        <w:rPr>
          <w:rFonts w:cs="TimesNewRomanPSMT"/>
        </w:rPr>
        <w:t xml:space="preserve">Transfusion-related acute gut injury: necrotizing enterocolitis in very low birth weight neonates after packed red blood cell transfusion. </w:t>
      </w:r>
      <w:r w:rsidRPr="00390B75">
        <w:rPr>
          <w:rFonts w:cs="TimesNewRomanPS-ItalicMT"/>
          <w:i/>
          <w:iCs/>
        </w:rPr>
        <w:t>J Pediatr.</w:t>
      </w:r>
      <w:r w:rsidRPr="00390B75">
        <w:rPr>
          <w:rFonts w:cs="TimesNewRomanPSMT"/>
        </w:rPr>
        <w:t xml:space="preserve"> 2011</w:t>
      </w:r>
      <w:proofErr w:type="gramStart"/>
      <w:r w:rsidRPr="00390B75">
        <w:rPr>
          <w:rFonts w:cs="TimesNewRomanPSMT"/>
        </w:rPr>
        <w:t>;158:403</w:t>
      </w:r>
      <w:proofErr w:type="gramEnd"/>
      <w:r>
        <w:rPr>
          <w:rFonts w:cs="TimesNewRomanPSMT"/>
        </w:rPr>
        <w:t>-</w:t>
      </w:r>
      <w:r w:rsidRPr="00390B75">
        <w:rPr>
          <w:rFonts w:cs="TimesNewRomanPSMT"/>
        </w:rPr>
        <w:t>409.</w:t>
      </w:r>
    </w:p>
    <w:p w:rsidR="002231CC" w:rsidRPr="00FB3C22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>
        <w:rPr>
          <w:rFonts w:cs="TimesNewRomanPSMT"/>
        </w:rPr>
        <w:t>Carroll PD</w:t>
      </w:r>
      <w:r w:rsidRPr="00390B75">
        <w:rPr>
          <w:rFonts w:cs="TimesNewRomanPSMT"/>
        </w:rPr>
        <w:t>. Umbilical</w:t>
      </w:r>
      <w:r w:rsidRPr="00FB3C22">
        <w:rPr>
          <w:rFonts w:cs="TimesNewRomanPSMT"/>
        </w:rPr>
        <w:t xml:space="preserve"> cord blood-an untapped resource: strategies to decrease early red blood cell transfusions and improve neonatal outcomes</w:t>
      </w:r>
      <w:r>
        <w:rPr>
          <w:rFonts w:cs="TimesNewRomanPSMT"/>
        </w:rPr>
        <w:t>.</w:t>
      </w:r>
      <w:r w:rsidRPr="00FB3C22">
        <w:rPr>
          <w:rFonts w:cs="TimesNewRomanPSMT"/>
        </w:rPr>
        <w:t xml:space="preserve"> </w:t>
      </w:r>
      <w:r w:rsidRPr="00FB3C22">
        <w:rPr>
          <w:rFonts w:cs="TimesNewRomanPSMT"/>
          <w:i/>
          <w:iCs/>
        </w:rPr>
        <w:t>Clin Perinatol</w:t>
      </w:r>
      <w:r w:rsidRPr="00FB3C22">
        <w:rPr>
          <w:rFonts w:cs="TimesNewRomanPSMT"/>
        </w:rPr>
        <w:t>. 2015</w:t>
      </w:r>
      <w:proofErr w:type="gramStart"/>
      <w:r w:rsidRPr="00FB3C22">
        <w:rPr>
          <w:rFonts w:cs="TimesNewRomanPSMT"/>
        </w:rPr>
        <w:t>;42:541</w:t>
      </w:r>
      <w:proofErr w:type="gramEnd"/>
      <w:r w:rsidRPr="00FB3C22">
        <w:rPr>
          <w:rFonts w:cs="TimesNewRomanPSMT"/>
        </w:rPr>
        <w:t>-</w:t>
      </w:r>
      <w:r>
        <w:rPr>
          <w:rFonts w:cs="TimesNewRomanPSMT"/>
        </w:rPr>
        <w:t>5</w:t>
      </w:r>
      <w:r w:rsidRPr="00FB3C22">
        <w:rPr>
          <w:rFonts w:cs="TimesNewRomanPSMT"/>
        </w:rPr>
        <w:t>56.</w:t>
      </w:r>
    </w:p>
    <w:p w:rsidR="002231CC" w:rsidRPr="00F27E45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>
        <w:rPr>
          <w:rFonts w:cs="TimesNewRomanPSMT"/>
        </w:rPr>
        <w:t>Christensen RD, Ilstrup SJ</w:t>
      </w:r>
      <w:r w:rsidRPr="00F27E45">
        <w:rPr>
          <w:rFonts w:cs="TimesNewRomanPSMT"/>
        </w:rPr>
        <w:t>, Baer</w:t>
      </w:r>
      <w:r>
        <w:rPr>
          <w:rFonts w:cs="TimesNewRomanPSMT"/>
        </w:rPr>
        <w:t xml:space="preserve"> VL, et al.</w:t>
      </w:r>
      <w:r w:rsidRPr="00F27E45">
        <w:rPr>
          <w:rFonts w:cs="TimesNewRomanPSMT"/>
        </w:rPr>
        <w:t xml:space="preserve"> Increased hemolysis after administering intravenous immunoglobulin to a neonate with erythroblastosis fetalis due to Rh hemolytic disease.</w:t>
      </w:r>
      <w:r>
        <w:rPr>
          <w:rFonts w:cs="TimesNewRomanPSMT"/>
        </w:rPr>
        <w:t xml:space="preserve"> </w:t>
      </w:r>
      <w:r w:rsidRPr="00F27E45">
        <w:rPr>
          <w:rFonts w:cs="TimesNewRomanPSMT"/>
          <w:i/>
          <w:iCs/>
        </w:rPr>
        <w:t>Transfusion.</w:t>
      </w:r>
      <w:r w:rsidRPr="00F27E45">
        <w:rPr>
          <w:rFonts w:cs="TimesNewRomanPSMT"/>
        </w:rPr>
        <w:t xml:space="preserve"> 2015</w:t>
      </w:r>
      <w:proofErr w:type="gramStart"/>
      <w:r w:rsidRPr="00F27E45">
        <w:rPr>
          <w:rFonts w:cs="TimesNewRomanPSMT"/>
        </w:rPr>
        <w:t>;</w:t>
      </w:r>
      <w:r w:rsidRPr="005F19D4">
        <w:rPr>
          <w:rFonts w:cs="TimesNewRomanPSMT"/>
        </w:rPr>
        <w:t>55</w:t>
      </w:r>
      <w:proofErr w:type="gramEnd"/>
      <w:r w:rsidRPr="005F19D4">
        <w:rPr>
          <w:rFonts w:cs="TimesNewRomanPSMT"/>
        </w:rPr>
        <w:t>(6):1365-</w:t>
      </w:r>
      <w:r>
        <w:rPr>
          <w:rFonts w:cs="TimesNewRomanPSMT"/>
        </w:rPr>
        <w:t>136</w:t>
      </w:r>
      <w:r w:rsidRPr="005F19D4">
        <w:rPr>
          <w:rFonts w:cs="TimesNewRomanPSMT"/>
        </w:rPr>
        <w:t>6.</w:t>
      </w:r>
      <w:r w:rsidRPr="005F19D4" w:rsidDel="005F19D4">
        <w:rPr>
          <w:rFonts w:cs="TimesNewRomanPSMT"/>
        </w:rPr>
        <w:t xml:space="preserve"> </w:t>
      </w:r>
    </w:p>
    <w:p w:rsidR="002231CC" w:rsidRPr="00390B75" w:rsidRDefault="002231CC" w:rsidP="0012466D">
      <w:pPr>
        <w:tabs>
          <w:tab w:val="left" w:pos="180"/>
        </w:tabs>
        <w:spacing w:line="480" w:lineRule="auto"/>
        <w:rPr>
          <w:rFonts w:cs="TimesNewRomanPSMT"/>
        </w:rPr>
      </w:pPr>
      <w:r>
        <w:rPr>
          <w:color w:val="000000"/>
        </w:rPr>
        <w:t xml:space="preserve">Christensen RD, Yaish HM. </w:t>
      </w:r>
      <w:r w:rsidRPr="00025417">
        <w:rPr>
          <w:color w:val="000000"/>
        </w:rPr>
        <w:t xml:space="preserve">Hemolysis in preterm </w:t>
      </w:r>
      <w:r w:rsidRPr="00875294">
        <w:t>neonates</w:t>
      </w:r>
      <w:r>
        <w:t>.</w:t>
      </w:r>
      <w:r w:rsidRPr="00875294">
        <w:t xml:space="preserve"> </w:t>
      </w:r>
      <w:hyperlink r:id="rId7" w:tooltip="Clinics in perinatology." w:history="1">
        <w:r w:rsidRPr="007C4DDC">
          <w:rPr>
            <w:rStyle w:val="Hyperlink"/>
            <w:i/>
            <w:color w:val="auto"/>
            <w:u w:val="none"/>
          </w:rPr>
          <w:t>Clin Perinatol</w:t>
        </w:r>
        <w:r w:rsidRPr="007C4DDC">
          <w:rPr>
            <w:rStyle w:val="Hyperlink"/>
            <w:color w:val="auto"/>
            <w:u w:val="none"/>
          </w:rPr>
          <w:t>.</w:t>
        </w:r>
      </w:hyperlink>
      <w:r w:rsidR="003A33B9">
        <w:rPr>
          <w:rStyle w:val="apple-converted-space"/>
        </w:rPr>
        <w:t xml:space="preserve"> </w:t>
      </w:r>
      <w:r w:rsidRPr="007C4DDC">
        <w:t>2016</w:t>
      </w:r>
      <w:proofErr w:type="gramStart"/>
      <w:r w:rsidRPr="00025417">
        <w:rPr>
          <w:color w:val="000000"/>
        </w:rPr>
        <w:t>;43:233</w:t>
      </w:r>
      <w:proofErr w:type="gramEnd"/>
      <w:r w:rsidRPr="00025417">
        <w:rPr>
          <w:color w:val="000000"/>
        </w:rPr>
        <w:t>-</w:t>
      </w:r>
      <w:r>
        <w:rPr>
          <w:color w:val="000000"/>
        </w:rPr>
        <w:t>2</w:t>
      </w:r>
      <w:r w:rsidRPr="00025417">
        <w:rPr>
          <w:color w:val="000000"/>
        </w:rPr>
        <w:t xml:space="preserve">40. </w:t>
      </w:r>
    </w:p>
    <w:p w:rsidR="002231CC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390B75">
        <w:rPr>
          <w:rFonts w:cs="TimesNewRomanPSMT"/>
        </w:rPr>
        <w:t>Crowley M, Kirpalani H.</w:t>
      </w:r>
      <w:r w:rsidR="003A33B9">
        <w:rPr>
          <w:rFonts w:cs="TimesNewRomanPSMT"/>
        </w:rPr>
        <w:t xml:space="preserve"> </w:t>
      </w:r>
      <w:proofErr w:type="gramStart"/>
      <w:r w:rsidRPr="00390B75">
        <w:rPr>
          <w:rFonts w:cs="TimesNewRomanPSMT"/>
        </w:rPr>
        <w:t>A rational approach to red blood cell transfusion in the neonatal ICU.</w:t>
      </w:r>
      <w:proofErr w:type="gramEnd"/>
      <w:r>
        <w:rPr>
          <w:rFonts w:cs="TimesNewRomanPSMT"/>
        </w:rPr>
        <w:t xml:space="preserve"> </w:t>
      </w:r>
      <w:r w:rsidRPr="00390B75">
        <w:rPr>
          <w:rFonts w:cs="TimesNewRomanPS-ItalicMT"/>
          <w:i/>
          <w:iCs/>
        </w:rPr>
        <w:t>Curr Opin Pediatr.</w:t>
      </w:r>
      <w:r w:rsidRPr="00390B75">
        <w:rPr>
          <w:rFonts w:cs="TimesNewRomanPSMT"/>
        </w:rPr>
        <w:t xml:space="preserve"> 2010</w:t>
      </w:r>
      <w:proofErr w:type="gramStart"/>
      <w:r w:rsidRPr="00390B75">
        <w:rPr>
          <w:rFonts w:cs="TimesNewRomanPSMT"/>
        </w:rPr>
        <w:t>;22:151</w:t>
      </w:r>
      <w:proofErr w:type="gramEnd"/>
      <w:r>
        <w:rPr>
          <w:rFonts w:cs="TimesNewRomanPSMT"/>
        </w:rPr>
        <w:t>-</w:t>
      </w:r>
      <w:r w:rsidRPr="00390B75">
        <w:rPr>
          <w:rFonts w:cs="TimesNewRomanPSMT"/>
        </w:rPr>
        <w:t>157.</w:t>
      </w:r>
    </w:p>
    <w:p w:rsidR="002231CC" w:rsidRPr="00E66723" w:rsidRDefault="002231CC" w:rsidP="0012466D">
      <w:pPr>
        <w:pStyle w:val="Heading1"/>
        <w:tabs>
          <w:tab w:val="left" w:pos="180"/>
        </w:tabs>
        <w:spacing w:before="120" w:beforeAutospacing="0" w:after="120" w:afterAutospacing="0" w:line="480" w:lineRule="auto"/>
        <w:rPr>
          <w:b w:val="0"/>
          <w:bCs w:val="0"/>
          <w:color w:val="000000"/>
          <w:sz w:val="24"/>
          <w:szCs w:val="24"/>
        </w:rPr>
      </w:pPr>
      <w:r w:rsidRPr="00E66723">
        <w:rPr>
          <w:b w:val="0"/>
          <w:bCs w:val="0"/>
          <w:color w:val="000000"/>
          <w:sz w:val="24"/>
          <w:szCs w:val="24"/>
        </w:rPr>
        <w:t>Fogarty M,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b w:val="0"/>
          <w:bCs w:val="0"/>
          <w:color w:val="000000"/>
          <w:sz w:val="24"/>
          <w:szCs w:val="24"/>
        </w:rPr>
        <w:t>Osborn DA,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E66723">
        <w:rPr>
          <w:b w:val="0"/>
          <w:bCs w:val="0"/>
          <w:color w:val="000000"/>
          <w:sz w:val="24"/>
          <w:szCs w:val="24"/>
        </w:rPr>
        <w:t>Askie</w:t>
      </w:r>
      <w:proofErr w:type="spellEnd"/>
      <w:r w:rsidRPr="00E66723">
        <w:rPr>
          <w:b w:val="0"/>
          <w:bCs w:val="0"/>
          <w:color w:val="000000"/>
          <w:sz w:val="24"/>
          <w:szCs w:val="24"/>
        </w:rPr>
        <w:t xml:space="preserve"> L.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 xml:space="preserve"> Delayed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vs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early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umbilical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cord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clamping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b w:val="0"/>
          <w:bCs w:val="0"/>
          <w:color w:val="000000"/>
          <w:sz w:val="24"/>
          <w:szCs w:val="24"/>
        </w:rPr>
        <w:t>for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preterm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infants</w:t>
      </w:r>
      <w:r w:rsidRPr="00E66723">
        <w:rPr>
          <w:b w:val="0"/>
          <w:bCs w:val="0"/>
          <w:color w:val="000000"/>
          <w:sz w:val="24"/>
          <w:szCs w:val="24"/>
        </w:rPr>
        <w:t>: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b w:val="0"/>
          <w:bCs w:val="0"/>
          <w:color w:val="000000"/>
          <w:sz w:val="24"/>
          <w:szCs w:val="24"/>
        </w:rPr>
        <w:t>a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systematic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review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b w:val="0"/>
          <w:bCs w:val="0"/>
          <w:color w:val="000000"/>
          <w:sz w:val="24"/>
          <w:szCs w:val="24"/>
        </w:rPr>
        <w:t>and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rStyle w:val="highlight"/>
          <w:b w:val="0"/>
          <w:bCs w:val="0"/>
          <w:color w:val="000000"/>
          <w:sz w:val="24"/>
          <w:szCs w:val="24"/>
        </w:rPr>
        <w:t>meta-analysis</w:t>
      </w:r>
      <w:r w:rsidRPr="00E66723">
        <w:rPr>
          <w:b w:val="0"/>
          <w:bCs w:val="0"/>
          <w:color w:val="000000"/>
          <w:sz w:val="24"/>
          <w:szCs w:val="24"/>
        </w:rPr>
        <w:t xml:space="preserve">. </w:t>
      </w:r>
      <w:r w:rsidRPr="00E66723">
        <w:rPr>
          <w:b w:val="0"/>
          <w:bCs w:val="0"/>
          <w:i/>
          <w:iCs/>
          <w:color w:val="000000"/>
          <w:sz w:val="24"/>
          <w:szCs w:val="24"/>
        </w:rPr>
        <w:t>Am J Obstet Gynecol.</w:t>
      </w:r>
      <w:r w:rsidR="003A33B9">
        <w:rPr>
          <w:rStyle w:val="apple-converted-space"/>
          <w:b w:val="0"/>
          <w:bCs w:val="0"/>
          <w:color w:val="000000"/>
          <w:sz w:val="24"/>
          <w:szCs w:val="24"/>
        </w:rPr>
        <w:t xml:space="preserve"> </w:t>
      </w:r>
      <w:r w:rsidRPr="00E66723">
        <w:rPr>
          <w:b w:val="0"/>
          <w:bCs w:val="0"/>
          <w:color w:val="000000"/>
          <w:sz w:val="24"/>
          <w:szCs w:val="24"/>
        </w:rPr>
        <w:t>2018</w:t>
      </w:r>
      <w:proofErr w:type="gramStart"/>
      <w:r w:rsidRPr="00E66723">
        <w:rPr>
          <w:b w:val="0"/>
          <w:bCs w:val="0"/>
          <w:color w:val="000000"/>
          <w:sz w:val="24"/>
          <w:szCs w:val="24"/>
        </w:rPr>
        <w:t>;218:1</w:t>
      </w:r>
      <w:proofErr w:type="gramEnd"/>
      <w:r w:rsidRPr="00E66723">
        <w:rPr>
          <w:b w:val="0"/>
          <w:bCs w:val="0"/>
          <w:color w:val="000000"/>
          <w:sz w:val="24"/>
          <w:szCs w:val="24"/>
        </w:rPr>
        <w:t>-18.</w:t>
      </w:r>
    </w:p>
    <w:p w:rsidR="002231CC" w:rsidRDefault="002231CC" w:rsidP="0012466D">
      <w:pPr>
        <w:tabs>
          <w:tab w:val="left" w:pos="180"/>
        </w:tabs>
        <w:spacing w:line="480" w:lineRule="auto"/>
        <w:textAlignment w:val="top"/>
        <w:rPr>
          <w:color w:val="000000"/>
        </w:rPr>
      </w:pPr>
      <w:r w:rsidRPr="00EF7694">
        <w:rPr>
          <w:color w:val="000000"/>
        </w:rPr>
        <w:t>Girelli G, Antoncecchi S, Casadei</w:t>
      </w:r>
      <w:r>
        <w:rPr>
          <w:color w:val="000000"/>
        </w:rPr>
        <w:t xml:space="preserve"> </w:t>
      </w:r>
      <w:r w:rsidRPr="00186AEF">
        <w:rPr>
          <w:color w:val="000000"/>
        </w:rPr>
        <w:t xml:space="preserve">AM. </w:t>
      </w:r>
      <w:r w:rsidRPr="00186AEF">
        <w:rPr>
          <w:color w:val="000000"/>
          <w:kern w:val="36"/>
        </w:rPr>
        <w:t>Recommendations for transfusion therapy in neonatology.</w:t>
      </w:r>
      <w:r>
        <w:rPr>
          <w:i/>
          <w:iCs/>
          <w:color w:val="000000"/>
          <w:kern w:val="36"/>
        </w:rPr>
        <w:t xml:space="preserve"> Blood Transf</w:t>
      </w:r>
      <w:r w:rsidRPr="00186AEF">
        <w:rPr>
          <w:color w:val="000000"/>
        </w:rPr>
        <w:t>. 2015</w:t>
      </w:r>
      <w:proofErr w:type="gramStart"/>
      <w:r w:rsidRPr="00186AEF">
        <w:rPr>
          <w:color w:val="000000"/>
        </w:rPr>
        <w:t>;13:</w:t>
      </w:r>
      <w:r>
        <w:rPr>
          <w:color w:val="000000"/>
        </w:rPr>
        <w:t>484</w:t>
      </w:r>
      <w:proofErr w:type="gramEnd"/>
      <w:r>
        <w:rPr>
          <w:color w:val="000000"/>
        </w:rPr>
        <w:t>-497.</w:t>
      </w:r>
    </w:p>
    <w:p w:rsidR="002231CC" w:rsidRPr="00390B75" w:rsidRDefault="003A33B9" w:rsidP="0012466D">
      <w:pPr>
        <w:pStyle w:val="source"/>
        <w:tabs>
          <w:tab w:val="left" w:pos="180"/>
        </w:tabs>
        <w:spacing w:before="0" w:beforeAutospacing="0" w:after="240" w:afterAutospacing="0" w:line="480" w:lineRule="auto"/>
        <w:rPr>
          <w:rFonts w:cs="TimesNewRomanPSMT"/>
        </w:rPr>
      </w:pPr>
      <w:hyperlink r:id="rId8" w:anchor="!/search/Henry%20Erick/%7B%22type%22:%22author%22%7D" w:history="1">
        <w:r w:rsidR="002231CC" w:rsidRPr="00E66723">
          <w:rPr>
            <w:rFonts w:cs="TimesNewRomanPSMT"/>
            <w:color w:val="000000"/>
          </w:rPr>
          <w:t>Henry</w:t>
        </w:r>
      </w:hyperlink>
      <w:r>
        <w:rPr>
          <w:rFonts w:cs="TimesNewRomanPSMT"/>
          <w:color w:val="000000"/>
        </w:rPr>
        <w:t xml:space="preserve"> </w:t>
      </w:r>
      <w:r w:rsidR="002231CC" w:rsidRPr="00E66723">
        <w:rPr>
          <w:rFonts w:cs="TimesNewRomanPSMT"/>
          <w:color w:val="000000"/>
        </w:rPr>
        <w:t>E,</w:t>
      </w:r>
      <w:hyperlink w:anchor="!/search/Christensen%20Robert_D./%7B%22" w:history="1">
        <w:r w:rsidR="002231CC" w:rsidRPr="00E66723">
          <w:rPr>
            <w:rFonts w:cs="TimesNewRomanPSMT"/>
            <w:color w:val="000000"/>
          </w:rPr>
          <w:t xml:space="preserve"> Christensen</w:t>
        </w:r>
      </w:hyperlink>
      <w:r>
        <w:rPr>
          <w:rFonts w:cs="TimesNewRomanPSMT"/>
          <w:color w:val="000000"/>
        </w:rPr>
        <w:t xml:space="preserve"> </w:t>
      </w:r>
      <w:r w:rsidR="002231CC" w:rsidRPr="00E66723">
        <w:rPr>
          <w:rFonts w:cs="TimesNewRomanPSMT"/>
          <w:color w:val="000000"/>
        </w:rPr>
        <w:t>RD.</w:t>
      </w:r>
      <w:r w:rsidR="002231CC" w:rsidRPr="00FB645A">
        <w:rPr>
          <w:rFonts w:ascii="Arial" w:hAnsi="Arial" w:cs="Arial"/>
          <w:color w:val="505050"/>
          <w:sz w:val="18"/>
          <w:szCs w:val="18"/>
        </w:rPr>
        <w:t xml:space="preserve"> </w:t>
      </w:r>
      <w:r w:rsidR="002231CC" w:rsidRPr="00FB645A">
        <w:rPr>
          <w:rFonts w:cs="TimesNewRomanPSMT"/>
        </w:rPr>
        <w:t>Reference intervals in neonatal hematology</w:t>
      </w:r>
      <w:r w:rsidR="002231CC">
        <w:rPr>
          <w:rFonts w:cs="TimesNewRomanPSMT"/>
        </w:rPr>
        <w:t>.</w:t>
      </w:r>
      <w:r w:rsidR="002231CC" w:rsidRPr="00FB645A">
        <w:rPr>
          <w:rFonts w:cs="TimesNewRomanPSMT"/>
          <w:i/>
          <w:iCs/>
        </w:rPr>
        <w:t xml:space="preserve"> Clin Perinatol</w:t>
      </w:r>
      <w:r w:rsidR="002231CC">
        <w:rPr>
          <w:rFonts w:cs="TimesNewRomanPSMT"/>
        </w:rPr>
        <w:t xml:space="preserve">. </w:t>
      </w:r>
      <w:r w:rsidR="002231CC" w:rsidRPr="00FB645A">
        <w:rPr>
          <w:rFonts w:cs="TimesNewRomanPSMT"/>
        </w:rPr>
        <w:t>2015</w:t>
      </w:r>
      <w:proofErr w:type="gramStart"/>
      <w:r w:rsidR="002231CC">
        <w:rPr>
          <w:rFonts w:cs="TimesNewRomanPSMT"/>
        </w:rPr>
        <w:t>;42:483</w:t>
      </w:r>
      <w:proofErr w:type="gramEnd"/>
      <w:r w:rsidR="002231CC">
        <w:rPr>
          <w:rFonts w:cs="TimesNewRomanPSMT"/>
        </w:rPr>
        <w:t>-484.</w:t>
      </w:r>
    </w:p>
    <w:p w:rsidR="002231CC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626E49">
        <w:rPr>
          <w:rFonts w:cs="TimesNewRomanPSMT"/>
          <w:lang w:val="fr-FR"/>
        </w:rPr>
        <w:lastRenderedPageBreak/>
        <w:t>Nopoulos PC, Conrad AL, Bell EF, et al.</w:t>
      </w:r>
      <w:r w:rsidR="003A33B9">
        <w:rPr>
          <w:rFonts w:cs="TimesNewRomanPSMT"/>
          <w:lang w:val="fr-FR"/>
        </w:rPr>
        <w:t xml:space="preserve"> </w:t>
      </w:r>
      <w:r w:rsidRPr="00390B75">
        <w:rPr>
          <w:rFonts w:cs="TimesNewRomanPSMT"/>
        </w:rPr>
        <w:t xml:space="preserve">Long-term outcome of brain structure in premature infants: effects of liberal vs restricted red blood cell transfusions. </w:t>
      </w:r>
      <w:r w:rsidRPr="00390B75">
        <w:rPr>
          <w:rFonts w:cs="TimesNewRomanPS-ItalicMT"/>
          <w:i/>
          <w:iCs/>
        </w:rPr>
        <w:t>Arch Pediatr Adolesc Med</w:t>
      </w:r>
      <w:r w:rsidRPr="00390B75">
        <w:rPr>
          <w:rFonts w:cs="TimesNewRomanPSMT"/>
        </w:rPr>
        <w:t>. 2011</w:t>
      </w:r>
      <w:proofErr w:type="gramStart"/>
      <w:r w:rsidRPr="00390B75">
        <w:rPr>
          <w:rFonts w:cs="TimesNewRomanPSMT"/>
        </w:rPr>
        <w:t>;165:443</w:t>
      </w:r>
      <w:proofErr w:type="gramEnd"/>
      <w:r>
        <w:rPr>
          <w:rFonts w:cs="TimesNewRomanPSMT"/>
        </w:rPr>
        <w:t>-</w:t>
      </w:r>
      <w:r w:rsidRPr="00390B75">
        <w:rPr>
          <w:rFonts w:cs="TimesNewRomanPSMT"/>
        </w:rPr>
        <w:t>450.</w:t>
      </w:r>
    </w:p>
    <w:p w:rsidR="002231CC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434868">
        <w:rPr>
          <w:rFonts w:cs="TimesNewRomanPSMT"/>
        </w:rPr>
        <w:t xml:space="preserve">Keir </w:t>
      </w:r>
      <w:r>
        <w:rPr>
          <w:rFonts w:cs="TimesNewRomanPSMT"/>
        </w:rPr>
        <w:t xml:space="preserve">A, Pal S, Trivella M, et al. </w:t>
      </w:r>
      <w:r w:rsidRPr="00434868">
        <w:rPr>
          <w:rFonts w:cs="TimesNewRomanPSMT"/>
        </w:rPr>
        <w:t xml:space="preserve">Adverse effects of red blood cell transfusions in neonates: a systematic review and meta-analysis. </w:t>
      </w:r>
      <w:r w:rsidRPr="00434868">
        <w:rPr>
          <w:rFonts w:cs="TimesNewRomanPSMT"/>
          <w:i/>
          <w:iCs/>
        </w:rPr>
        <w:t>Transfusion</w:t>
      </w:r>
      <w:r w:rsidRPr="00434868">
        <w:rPr>
          <w:rFonts w:cs="TimesNewRomanPSMT"/>
        </w:rPr>
        <w:t>. 2016</w:t>
      </w:r>
      <w:proofErr w:type="gramStart"/>
      <w:r w:rsidRPr="00434868">
        <w:rPr>
          <w:rFonts w:cs="TimesNewRomanPSMT"/>
        </w:rPr>
        <w:t>;56:2773</w:t>
      </w:r>
      <w:proofErr w:type="gramEnd"/>
      <w:r w:rsidRPr="00434868">
        <w:rPr>
          <w:rFonts w:cs="TimesNewRomanPSMT"/>
        </w:rPr>
        <w:t>-2780</w:t>
      </w:r>
      <w:r>
        <w:rPr>
          <w:rFonts w:cs="TimesNewRomanPSMT"/>
        </w:rPr>
        <w:t>.</w:t>
      </w:r>
    </w:p>
    <w:p w:rsidR="002231CC" w:rsidRPr="00434868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434868">
        <w:rPr>
          <w:rFonts w:cs="TimesNewRomanPSMT"/>
        </w:rPr>
        <w:t>Nickel RS, Josephson CD</w:t>
      </w:r>
      <w:r>
        <w:rPr>
          <w:rFonts w:cs="TimesNewRomanPSMT"/>
        </w:rPr>
        <w:t xml:space="preserve">. </w:t>
      </w:r>
      <w:r w:rsidRPr="00434868">
        <w:rPr>
          <w:rFonts w:cs="TimesNewRomanPSMT"/>
        </w:rPr>
        <w:t xml:space="preserve">Neonatal transfusion medicine: five major unanswered research questions for the twenty-first century. </w:t>
      </w:r>
      <w:r w:rsidRPr="00434868">
        <w:rPr>
          <w:rFonts w:cs="TimesNewRomanPSMT"/>
          <w:i/>
          <w:iCs/>
        </w:rPr>
        <w:t>Clin Perinatol</w:t>
      </w:r>
      <w:r w:rsidRPr="00434868">
        <w:rPr>
          <w:rFonts w:cs="TimesNewRomanPSMT"/>
        </w:rPr>
        <w:t>. 2015</w:t>
      </w:r>
      <w:proofErr w:type="gramStart"/>
      <w:r w:rsidRPr="00434868">
        <w:rPr>
          <w:rFonts w:cs="TimesNewRomanPSMT"/>
        </w:rPr>
        <w:t>;42:499</w:t>
      </w:r>
      <w:proofErr w:type="gramEnd"/>
      <w:r w:rsidRPr="00434868">
        <w:rPr>
          <w:rFonts w:cs="TimesNewRomanPSMT"/>
        </w:rPr>
        <w:t>-513</w:t>
      </w:r>
      <w:r>
        <w:rPr>
          <w:rFonts w:cs="TimesNewRomanPSMT"/>
        </w:rPr>
        <w:t>.</w:t>
      </w:r>
    </w:p>
    <w:p w:rsidR="002231CC" w:rsidRPr="00DB796D" w:rsidRDefault="002231CC" w:rsidP="0012466D">
      <w:pPr>
        <w:tabs>
          <w:tab w:val="left" w:pos="180"/>
        </w:tabs>
        <w:spacing w:line="480" w:lineRule="auto"/>
        <w:rPr>
          <w:color w:val="000000"/>
          <w:sz w:val="34"/>
          <w:szCs w:val="34"/>
        </w:rPr>
      </w:pPr>
      <w:r w:rsidRPr="00EF7C28">
        <w:rPr>
          <w:color w:val="000000"/>
        </w:rPr>
        <w:t>Patel S, Ohls RK. Darbepoetin administration in term and preterm neonates</w:t>
      </w:r>
      <w:r>
        <w:rPr>
          <w:color w:val="000000"/>
        </w:rPr>
        <w:t>.</w:t>
      </w:r>
      <w:r w:rsidRPr="00EF7C28">
        <w:rPr>
          <w:color w:val="000000"/>
        </w:rPr>
        <w:t xml:space="preserve"> </w:t>
      </w:r>
      <w:proofErr w:type="spellStart"/>
      <w:r w:rsidRPr="007C4DDC">
        <w:rPr>
          <w:i/>
          <w:iCs/>
          <w:color w:val="000000"/>
        </w:rPr>
        <w:t>Clin</w:t>
      </w:r>
      <w:proofErr w:type="spellEnd"/>
      <w:r w:rsidRPr="007C4DDC">
        <w:rPr>
          <w:i/>
          <w:iCs/>
          <w:color w:val="000000"/>
        </w:rPr>
        <w:t xml:space="preserve"> </w:t>
      </w:r>
      <w:proofErr w:type="spellStart"/>
      <w:r w:rsidRPr="007C4DDC">
        <w:rPr>
          <w:i/>
          <w:iCs/>
          <w:color w:val="000000"/>
        </w:rPr>
        <w:t>Perinatol</w:t>
      </w:r>
      <w:proofErr w:type="spellEnd"/>
      <w:r w:rsidRPr="007C4DDC">
        <w:rPr>
          <w:i/>
          <w:iCs/>
          <w:color w:val="000000"/>
        </w:rPr>
        <w:t>.</w:t>
      </w:r>
      <w:r w:rsidR="003A33B9">
        <w:rPr>
          <w:rStyle w:val="apple-converted-space"/>
          <w:i/>
          <w:iCs/>
          <w:color w:val="000000"/>
        </w:rPr>
        <w:t xml:space="preserve"> </w:t>
      </w:r>
      <w:r w:rsidRPr="00EF7C28">
        <w:rPr>
          <w:color w:val="000000"/>
        </w:rPr>
        <w:t>2015</w:t>
      </w:r>
      <w:proofErr w:type="gramStart"/>
      <w:r w:rsidRPr="00EF7C28">
        <w:rPr>
          <w:color w:val="000000"/>
        </w:rPr>
        <w:t>;42</w:t>
      </w:r>
      <w:proofErr w:type="gramEnd"/>
      <w:r w:rsidRPr="00EF7C28">
        <w:rPr>
          <w:color w:val="000000"/>
        </w:rPr>
        <w:t>(3):557-</w:t>
      </w:r>
      <w:r>
        <w:rPr>
          <w:color w:val="000000"/>
        </w:rPr>
        <w:t>5</w:t>
      </w:r>
      <w:r w:rsidRPr="00EF7C28">
        <w:rPr>
          <w:color w:val="000000"/>
        </w:rPr>
        <w:t xml:space="preserve">66. </w:t>
      </w:r>
    </w:p>
    <w:p w:rsidR="002231CC" w:rsidRDefault="002231CC" w:rsidP="0012466D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rFonts w:cs="TimesNewRomanPSMT"/>
        </w:rPr>
      </w:pPr>
      <w:r w:rsidRPr="00390B75">
        <w:rPr>
          <w:rFonts w:cs="TimesNewRomanPSMT"/>
        </w:rPr>
        <w:t xml:space="preserve">Wylie BJ, </w:t>
      </w:r>
      <w:proofErr w:type="spellStart"/>
      <w:r w:rsidRPr="00390B75">
        <w:rPr>
          <w:rFonts w:cs="TimesNewRomanPSMT"/>
        </w:rPr>
        <w:t>D’Alton</w:t>
      </w:r>
      <w:proofErr w:type="spellEnd"/>
      <w:r w:rsidRPr="00390B75">
        <w:rPr>
          <w:rFonts w:cs="TimesNewRomanPSMT"/>
        </w:rPr>
        <w:t xml:space="preserve"> ME.</w:t>
      </w:r>
      <w:r w:rsidR="003A33B9">
        <w:rPr>
          <w:rFonts w:cs="TimesNewRomanPSMT"/>
        </w:rPr>
        <w:t xml:space="preserve"> </w:t>
      </w:r>
      <w:r w:rsidRPr="00390B75">
        <w:rPr>
          <w:rFonts w:cs="TimesNewRomanPSMT"/>
        </w:rPr>
        <w:t xml:space="preserve">Fetomaternal hemorrhage. </w:t>
      </w:r>
      <w:r w:rsidRPr="00390B75">
        <w:rPr>
          <w:rFonts w:cs="TimesNewRomanPS-ItalicMT"/>
          <w:i/>
          <w:iCs/>
        </w:rPr>
        <w:t>Obstet Gynecol.</w:t>
      </w:r>
      <w:r w:rsidRPr="00390B75">
        <w:rPr>
          <w:rFonts w:cs="TimesNewRomanPSMT"/>
        </w:rPr>
        <w:t xml:space="preserve"> 2010</w:t>
      </w:r>
      <w:proofErr w:type="gramStart"/>
      <w:r w:rsidRPr="00390B75">
        <w:rPr>
          <w:rFonts w:cs="TimesNewRomanPSMT"/>
        </w:rPr>
        <w:t>;115:1039</w:t>
      </w:r>
      <w:proofErr w:type="gramEnd"/>
      <w:r>
        <w:rPr>
          <w:rFonts w:cs="TimesNewRomanPSMT"/>
        </w:rPr>
        <w:t>-</w:t>
      </w:r>
      <w:r w:rsidRPr="00390B75">
        <w:rPr>
          <w:rFonts w:cs="TimesNewRomanPSMT"/>
        </w:rPr>
        <w:t>1051.</w:t>
      </w:r>
    </w:p>
    <w:p w:rsidR="002231CC" w:rsidRPr="00DF6FB2" w:rsidRDefault="002231CC" w:rsidP="002231CC">
      <w:pPr>
        <w:pStyle w:val="multiselect-input"/>
        <w:shd w:val="clear" w:color="auto" w:fill="FFFFFF"/>
        <w:spacing w:after="240"/>
        <w:rPr>
          <w:rFonts w:ascii="Georgia" w:hAnsi="Georgia"/>
          <w:color w:val="505050"/>
        </w:rPr>
      </w:pPr>
      <w:r>
        <w:rPr>
          <w:rFonts w:ascii="Georgia" w:hAnsi="Georgia"/>
          <w:color w:val="505050"/>
        </w:rPr>
        <w:t> </w:t>
      </w:r>
    </w:p>
    <w:p w:rsidR="008C120A" w:rsidRDefault="008C120A"/>
    <w:sectPr w:rsidR="008C12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592" w:rsidRDefault="004B7592">
      <w:r>
        <w:separator/>
      </w:r>
    </w:p>
  </w:endnote>
  <w:endnote w:type="continuationSeparator" w:id="0">
    <w:p w:rsidR="004B7592" w:rsidRDefault="004B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B9" w:rsidRDefault="003A33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B9" w:rsidRDefault="003A33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B9" w:rsidRDefault="003A33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592" w:rsidRDefault="004B7592">
      <w:r>
        <w:separator/>
      </w:r>
    </w:p>
  </w:footnote>
  <w:footnote w:type="continuationSeparator" w:id="0">
    <w:p w:rsidR="004B7592" w:rsidRDefault="004B7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B9" w:rsidRDefault="003A33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10" w:rsidRDefault="002231CC" w:rsidP="00050D7D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</w:rPr>
      <w:t>Neonatology 8</w:t>
    </w:r>
    <w:r>
      <w:rPr>
        <w:rFonts w:ascii="Calibri" w:eastAsia="Calibri" w:hAnsi="Calibri"/>
        <w:vertAlign w:val="superscript"/>
      </w:rPr>
      <w:t>th</w:t>
    </w:r>
    <w:r>
      <w:rPr>
        <w:rFonts w:ascii="Calibri" w:eastAsia="Calibri" w:hAnsi="Calibri"/>
      </w:rPr>
      <w:t xml:space="preserve"> Ed. </w:t>
    </w:r>
    <w:r>
      <w:rPr>
        <w:rFonts w:ascii="Calibri" w:eastAsia="Calibri" w:hAnsi="Calibri"/>
      </w:rPr>
      <w:tab/>
    </w:r>
    <w:r w:rsidRPr="00050D7D">
      <w:rPr>
        <w:rFonts w:ascii="Calibri" w:eastAsia="Calibri" w:hAnsi="Calibri"/>
      </w:rPr>
      <w:t>88</w:t>
    </w:r>
    <w:r>
      <w:rPr>
        <w:rFonts w:ascii="Calibri" w:eastAsia="Calibri" w:hAnsi="Calibri"/>
      </w:rPr>
      <w:t xml:space="preserve"> </w:t>
    </w:r>
    <w:r w:rsidRPr="00050D7D">
      <w:rPr>
        <w:rFonts w:ascii="Calibri" w:eastAsia="Calibri" w:hAnsi="Calibri"/>
      </w:rPr>
      <w:t>Anemia</w:t>
    </w:r>
    <w:r>
      <w:rPr>
        <w:rFonts w:ascii="Calibri" w:eastAsia="Calibri" w:hAnsi="Calibri"/>
      </w:rPr>
      <w:t xml:space="preserve">             Page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PAGE  \* Arabic  \* MERGEFORMAT </w:instrText>
    </w:r>
    <w:r>
      <w:rPr>
        <w:rFonts w:ascii="Calibri" w:eastAsia="Calibri" w:hAnsi="Calibri"/>
        <w:b/>
      </w:rPr>
      <w:fldChar w:fldCharType="separate"/>
    </w:r>
    <w:r w:rsidR="0012466D">
      <w:rPr>
        <w:rFonts w:ascii="Calibri" w:eastAsia="Calibri" w:hAnsi="Calibri"/>
        <w:b/>
        <w:noProof/>
      </w:rPr>
      <w:t>1</w:t>
    </w:r>
    <w:r>
      <w:rPr>
        <w:rFonts w:ascii="Calibri" w:eastAsia="Calibri" w:hAnsi="Calibri"/>
        <w:b/>
      </w:rPr>
      <w:fldChar w:fldCharType="end"/>
    </w:r>
    <w:r>
      <w:rPr>
        <w:rFonts w:ascii="Calibri" w:eastAsia="Calibri" w:hAnsi="Calibri"/>
      </w:rPr>
      <w:t xml:space="preserve"> of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NUMPAGES  \* Arabic  \* MERGEFORMAT </w:instrText>
    </w:r>
    <w:r>
      <w:rPr>
        <w:rFonts w:ascii="Calibri" w:eastAsia="Calibri" w:hAnsi="Calibri"/>
        <w:b/>
      </w:rPr>
      <w:fldChar w:fldCharType="separate"/>
    </w:r>
    <w:r w:rsidR="0012466D">
      <w:rPr>
        <w:rFonts w:ascii="Calibri" w:eastAsia="Calibri" w:hAnsi="Calibri"/>
        <w:b/>
        <w:noProof/>
      </w:rPr>
      <w:t>2</w:t>
    </w:r>
    <w:r>
      <w:rPr>
        <w:rFonts w:ascii="Calibri" w:eastAsia="Calibri" w:hAnsi="Calibri"/>
        <w:b/>
      </w:rPr>
      <w:fldChar w:fldCharType="end"/>
    </w:r>
  </w:p>
  <w:p w:rsidR="006A6C10" w:rsidRDefault="004B75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B9" w:rsidRDefault="003A33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CC"/>
    <w:rsid w:val="0012466D"/>
    <w:rsid w:val="002231CC"/>
    <w:rsid w:val="00372616"/>
    <w:rsid w:val="003A33B9"/>
    <w:rsid w:val="004B7592"/>
    <w:rsid w:val="006B2313"/>
    <w:rsid w:val="008C120A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1">
    <w:name w:val="heading 1"/>
    <w:basedOn w:val="Normal"/>
    <w:link w:val="Heading1Char"/>
    <w:uiPriority w:val="9"/>
    <w:qFormat/>
    <w:rsid w:val="002231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1CC"/>
    <w:rPr>
      <w:rFonts w:ascii="Times New Roman" w:eastAsia="Times New Roman" w:hAnsi="Times New Roman" w:cs="Times New Roman"/>
      <w:b/>
      <w:bCs/>
      <w:kern w:val="36"/>
      <w:sz w:val="48"/>
      <w:szCs w:val="48"/>
      <w:lang w:bidi="he-IL"/>
    </w:rPr>
  </w:style>
  <w:style w:type="character" w:styleId="Hyperlink">
    <w:name w:val="Hyperlink"/>
    <w:uiPriority w:val="99"/>
    <w:unhideWhenUsed/>
    <w:rsid w:val="002231CC"/>
    <w:rPr>
      <w:color w:val="0000FF"/>
      <w:u w:val="single"/>
    </w:rPr>
  </w:style>
  <w:style w:type="character" w:customStyle="1" w:styleId="apple-converted-space">
    <w:name w:val="apple-converted-space"/>
    <w:rsid w:val="002231CC"/>
  </w:style>
  <w:style w:type="paragraph" w:customStyle="1" w:styleId="source">
    <w:name w:val="source"/>
    <w:basedOn w:val="Normal"/>
    <w:rsid w:val="002231CC"/>
    <w:pPr>
      <w:spacing w:before="100" w:beforeAutospacing="1" w:after="100" w:afterAutospacing="1"/>
    </w:pPr>
  </w:style>
  <w:style w:type="paragraph" w:customStyle="1" w:styleId="multiselect-input">
    <w:name w:val="multiselect-input"/>
    <w:basedOn w:val="Normal"/>
    <w:rsid w:val="002231CC"/>
    <w:pPr>
      <w:spacing w:before="100" w:beforeAutospacing="1" w:after="100" w:afterAutospacing="1"/>
    </w:pPr>
  </w:style>
  <w:style w:type="character" w:customStyle="1" w:styleId="highlight">
    <w:name w:val="highlight"/>
    <w:rsid w:val="002231CC"/>
  </w:style>
  <w:style w:type="paragraph" w:styleId="Header">
    <w:name w:val="header"/>
    <w:basedOn w:val="Normal"/>
    <w:link w:val="HeaderChar"/>
    <w:uiPriority w:val="99"/>
    <w:unhideWhenUsed/>
    <w:rsid w:val="00223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1CC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B5"/>
    <w:rPr>
      <w:rFonts w:ascii="Tahoma" w:eastAsia="Times New Roman" w:hAnsi="Tahoma" w:cs="Tahoma"/>
      <w:sz w:val="16"/>
      <w:szCs w:val="16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3A33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3B9"/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1">
    <w:name w:val="heading 1"/>
    <w:basedOn w:val="Normal"/>
    <w:link w:val="Heading1Char"/>
    <w:uiPriority w:val="9"/>
    <w:qFormat/>
    <w:rsid w:val="002231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1CC"/>
    <w:rPr>
      <w:rFonts w:ascii="Times New Roman" w:eastAsia="Times New Roman" w:hAnsi="Times New Roman" w:cs="Times New Roman"/>
      <w:b/>
      <w:bCs/>
      <w:kern w:val="36"/>
      <w:sz w:val="48"/>
      <w:szCs w:val="48"/>
      <w:lang w:bidi="he-IL"/>
    </w:rPr>
  </w:style>
  <w:style w:type="character" w:styleId="Hyperlink">
    <w:name w:val="Hyperlink"/>
    <w:uiPriority w:val="99"/>
    <w:unhideWhenUsed/>
    <w:rsid w:val="002231CC"/>
    <w:rPr>
      <w:color w:val="0000FF"/>
      <w:u w:val="single"/>
    </w:rPr>
  </w:style>
  <w:style w:type="character" w:customStyle="1" w:styleId="apple-converted-space">
    <w:name w:val="apple-converted-space"/>
    <w:rsid w:val="002231CC"/>
  </w:style>
  <w:style w:type="paragraph" w:customStyle="1" w:styleId="source">
    <w:name w:val="source"/>
    <w:basedOn w:val="Normal"/>
    <w:rsid w:val="002231CC"/>
    <w:pPr>
      <w:spacing w:before="100" w:beforeAutospacing="1" w:after="100" w:afterAutospacing="1"/>
    </w:pPr>
  </w:style>
  <w:style w:type="paragraph" w:customStyle="1" w:styleId="multiselect-input">
    <w:name w:val="multiselect-input"/>
    <w:basedOn w:val="Normal"/>
    <w:rsid w:val="002231CC"/>
    <w:pPr>
      <w:spacing w:before="100" w:beforeAutospacing="1" w:after="100" w:afterAutospacing="1"/>
    </w:pPr>
  </w:style>
  <w:style w:type="character" w:customStyle="1" w:styleId="highlight">
    <w:name w:val="highlight"/>
    <w:rsid w:val="002231CC"/>
  </w:style>
  <w:style w:type="paragraph" w:styleId="Header">
    <w:name w:val="header"/>
    <w:basedOn w:val="Normal"/>
    <w:link w:val="HeaderChar"/>
    <w:uiPriority w:val="99"/>
    <w:unhideWhenUsed/>
    <w:rsid w:val="00223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1CC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B5"/>
    <w:rPr>
      <w:rFonts w:ascii="Tahoma" w:eastAsia="Times New Roman" w:hAnsi="Tahoma" w:cs="Tahoma"/>
      <w:sz w:val="16"/>
      <w:szCs w:val="16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3A33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3B9"/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2723520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5</cp:revision>
  <dcterms:created xsi:type="dcterms:W3CDTF">2019-06-28T05:28:00Z</dcterms:created>
  <dcterms:modified xsi:type="dcterms:W3CDTF">2019-10-16T08:00:00Z</dcterms:modified>
</cp:coreProperties>
</file>