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6C" w:rsidRPr="00210F53" w:rsidRDefault="00532F6C" w:rsidP="00F82CBD">
      <w:pPr>
        <w:pStyle w:val="heading-01"/>
        <w:spacing w:after="0" w:line="480" w:lineRule="auto"/>
        <w:rPr>
          <w:rFonts w:ascii="Times New Roman" w:hAnsi="Times New Roman" w:cs="Times New Roman"/>
          <w:color w:val="000000"/>
          <w:sz w:val="36"/>
        </w:rPr>
      </w:pPr>
      <w:proofErr w:type="gramStart"/>
      <w:r w:rsidRPr="00210F53">
        <w:rPr>
          <w:rFonts w:ascii="Times New Roman" w:hAnsi="Times New Roman" w:cs="Times New Roman"/>
          <w:color w:val="000000"/>
          <w:sz w:val="36"/>
        </w:rPr>
        <w:t xml:space="preserve">46 </w:t>
      </w:r>
      <w:r w:rsidR="00210F53">
        <w:rPr>
          <w:rFonts w:ascii="Times New Roman" w:hAnsi="Times New Roman" w:cs="Times New Roman"/>
          <w:color w:val="000000"/>
          <w:sz w:val="36"/>
        </w:rPr>
        <w:t xml:space="preserve"> </w:t>
      </w:r>
      <w:r w:rsidRPr="00210F53">
        <w:rPr>
          <w:rFonts w:ascii="Times New Roman" w:hAnsi="Times New Roman" w:cs="Times New Roman"/>
          <w:color w:val="000000"/>
          <w:sz w:val="36"/>
        </w:rPr>
        <w:t>Venous</w:t>
      </w:r>
      <w:proofErr w:type="gramEnd"/>
      <w:r w:rsidRPr="00210F53">
        <w:rPr>
          <w:rFonts w:ascii="Times New Roman" w:hAnsi="Times New Roman" w:cs="Times New Roman"/>
          <w:color w:val="000000"/>
          <w:sz w:val="36"/>
        </w:rPr>
        <w:t xml:space="preserve"> Access: Peripherally Inserted Central Catheter</w:t>
      </w:r>
      <w:r w:rsidRPr="00210F53" w:rsidDel="00532F6C">
        <w:rPr>
          <w:rFonts w:ascii="Times New Roman" w:hAnsi="Times New Roman" w:cs="Times New Roman"/>
          <w:color w:val="000000"/>
          <w:sz w:val="36"/>
        </w:rPr>
        <w:t xml:space="preserve"> </w:t>
      </w:r>
    </w:p>
    <w:p w:rsidR="00F82CBD" w:rsidRDefault="00F82CBD" w:rsidP="00F82CBD">
      <w:pPr>
        <w:pStyle w:val="heading-01"/>
        <w:spacing w:after="0" w:line="480" w:lineRule="auto"/>
        <w:rPr>
          <w:rFonts w:ascii="Times New Roman" w:eastAsia="Calibri" w:hAnsi="Times New Roman" w:cs="Times New Roman"/>
          <w:b w:val="0"/>
          <w:bCs w:val="0"/>
          <w:color w:val="000000"/>
        </w:rPr>
      </w:pPr>
      <w:r w:rsidRPr="0025486E">
        <w:rPr>
          <w:rFonts w:ascii="Times New Roman" w:hAnsi="Times New Roman" w:cs="Times New Roman"/>
          <w:color w:val="000000"/>
        </w:rPr>
        <w:t>Selected References</w:t>
      </w:r>
      <w:bookmarkStart w:id="0" w:name="_GoBack"/>
      <w:bookmarkEnd w:id="0"/>
    </w:p>
    <w:p w:rsidR="00F82CBD" w:rsidRDefault="00F82CBD" w:rsidP="00F82CBD">
      <w:pPr>
        <w:pStyle w:val="heading-01"/>
        <w:spacing w:after="0" w:line="480" w:lineRule="auto"/>
      </w:pP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Ainsworth S, McGuire W. Percutaneous central venous catheters versus peripheral cannulae for delivery of parenteral nutrition in neonates. </w:t>
      </w:r>
      <w:r w:rsidRPr="00614D53">
        <w:rPr>
          <w:rFonts w:ascii="Times New Roman" w:eastAsia="Calibri" w:hAnsi="Times New Roman" w:cs="Times New Roman"/>
          <w:b w:val="0"/>
          <w:bCs w:val="0"/>
          <w:i/>
          <w:color w:val="000000"/>
        </w:rPr>
        <w:t>Cochrane Database Syst Rev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>.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 2015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>;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10:CD004219. </w:t>
      </w:r>
    </w:p>
    <w:p w:rsidR="00F82CBD" w:rsidRPr="00605725" w:rsidRDefault="00F82CBD" w:rsidP="00F82CBD">
      <w:pPr>
        <w:pStyle w:val="heading-01"/>
        <w:spacing w:after="0" w:line="480" w:lineRule="auto"/>
        <w:rPr>
          <w:rFonts w:ascii="Times New Roman" w:eastAsia="Calibri" w:hAnsi="Times New Roman" w:cs="Times New Roman"/>
          <w:b w:val="0"/>
          <w:bCs w:val="0"/>
          <w:color w:val="000000"/>
        </w:rPr>
      </w:pP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Balain M, Oddie SJ, McGuire W. Antimicrobial-impregnated central venous catheters for prevention of catheter-related bloodstream infection in newborn infants. </w:t>
      </w:r>
      <w:r w:rsidRPr="00614D53">
        <w:rPr>
          <w:rFonts w:ascii="Times New Roman" w:eastAsia="Calibri" w:hAnsi="Times New Roman" w:cs="Times New Roman"/>
          <w:b w:val="0"/>
          <w:bCs w:val="0"/>
          <w:i/>
          <w:color w:val="000000"/>
        </w:rPr>
        <w:t>Cochrane Database Syst Rev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>.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 2015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>;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9:CD011078. </w:t>
      </w:r>
    </w:p>
    <w:p w:rsidR="00F82CBD" w:rsidRPr="00605725" w:rsidRDefault="00F82CBD" w:rsidP="00F82CBD">
      <w:pPr>
        <w:pStyle w:val="heading-01"/>
        <w:spacing w:after="0" w:line="480" w:lineRule="auto"/>
        <w:rPr>
          <w:rFonts w:ascii="Times New Roman" w:eastAsia="Calibri" w:hAnsi="Times New Roman" w:cs="Times New Roman"/>
          <w:b w:val="0"/>
          <w:bCs w:val="0"/>
          <w:color w:val="000000"/>
        </w:rPr>
      </w:pP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>Centers for Disease Control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 xml:space="preserve"> and Prevention. 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>Guidelines for the prevention of intravascular catheter-related infections, 2011.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 xml:space="preserve"> 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>http://www.cdc.gov/hai/pdfs/bsi-guidelines-2011.pdf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 xml:space="preserve">. 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>Accessed September 15, 2017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>.</w:t>
      </w:r>
    </w:p>
    <w:p w:rsidR="00F82CBD" w:rsidRPr="00605725" w:rsidRDefault="00F82CBD" w:rsidP="00F82CBD">
      <w:pPr>
        <w:pStyle w:val="heading-01"/>
        <w:spacing w:after="0" w:line="480" w:lineRule="auto"/>
        <w:rPr>
          <w:rFonts w:ascii="Times New Roman" w:eastAsia="Calibri" w:hAnsi="Times New Roman" w:cs="Times New Roman"/>
          <w:b w:val="0"/>
          <w:bCs w:val="0"/>
          <w:color w:val="000000"/>
        </w:rPr>
      </w:pP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>Johnson KN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>, Thomas T, Grove J, Jarboe MD. I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nsertion of peripherally inserted central catheters in neonates less than 1.5 kg using ultrasound guidance. </w:t>
      </w:r>
      <w:r w:rsidRPr="00614D53">
        <w:rPr>
          <w:rFonts w:ascii="Times New Roman" w:eastAsia="Calibri" w:hAnsi="Times New Roman" w:cs="Times New Roman"/>
          <w:b w:val="0"/>
          <w:bCs w:val="0"/>
          <w:i/>
          <w:color w:val="000000"/>
        </w:rPr>
        <w:t>Pediatr Surg Int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. 2016;32(11):1053-1057. </w:t>
      </w:r>
    </w:p>
    <w:p w:rsidR="00F82CBD" w:rsidRPr="00605725" w:rsidRDefault="00F82CBD" w:rsidP="00F82CBD">
      <w:pPr>
        <w:pStyle w:val="heading-01"/>
        <w:spacing w:after="0" w:line="480" w:lineRule="auto"/>
        <w:rPr>
          <w:rFonts w:ascii="Times New Roman" w:eastAsia="Calibri" w:hAnsi="Times New Roman" w:cs="Times New Roman"/>
          <w:b w:val="0"/>
          <w:bCs w:val="0"/>
          <w:color w:val="000000"/>
        </w:rPr>
      </w:pP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Lai NM, Taylor JE, Tan K, et al. Antimicrobial dressings for the prevention of catheter-related infections in newborn infants with central venous catheters. </w:t>
      </w:r>
      <w:r w:rsidRPr="00614D53">
        <w:rPr>
          <w:rFonts w:ascii="Times New Roman" w:eastAsia="Calibri" w:hAnsi="Times New Roman" w:cs="Times New Roman"/>
          <w:b w:val="0"/>
          <w:bCs w:val="0"/>
          <w:i/>
          <w:color w:val="000000"/>
        </w:rPr>
        <w:t>Cochrane Database Syst Rev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. 2016;3:CD011082. </w:t>
      </w:r>
    </w:p>
    <w:p w:rsidR="00F82CBD" w:rsidRPr="00605725" w:rsidRDefault="00F82CBD" w:rsidP="00F82CBD">
      <w:pPr>
        <w:pStyle w:val="heading-01"/>
        <w:spacing w:after="0" w:line="480" w:lineRule="auto"/>
        <w:rPr>
          <w:rFonts w:ascii="Times New Roman" w:eastAsia="Calibri" w:hAnsi="Times New Roman" w:cs="Times New Roman"/>
          <w:b w:val="0"/>
          <w:bCs w:val="0"/>
          <w:color w:val="000000"/>
        </w:rPr>
      </w:pP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>McCoy M, Bedwell S, Noori S. Exchange of peripherally inserted central catheters is associated with an increased risk for bloodstream infection.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 xml:space="preserve"> </w:t>
      </w:r>
      <w:r w:rsidRPr="00614D53">
        <w:rPr>
          <w:rFonts w:ascii="Times New Roman" w:eastAsia="Calibri" w:hAnsi="Times New Roman" w:cs="Times New Roman"/>
          <w:b w:val="0"/>
          <w:bCs w:val="0"/>
          <w:i/>
          <w:color w:val="000000"/>
        </w:rPr>
        <w:t>Am J Perinatol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 xml:space="preserve">. 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>2011;28:419-424.</w:t>
      </w:r>
    </w:p>
    <w:p w:rsidR="00F82CBD" w:rsidRPr="00605725" w:rsidRDefault="00F82CBD" w:rsidP="00F82CBD">
      <w:pPr>
        <w:pStyle w:val="heading-01"/>
        <w:spacing w:after="0" w:line="480" w:lineRule="auto"/>
        <w:rPr>
          <w:rFonts w:ascii="Times New Roman" w:eastAsia="Calibri" w:hAnsi="Times New Roman" w:cs="Times New Roman"/>
          <w:b w:val="0"/>
          <w:bCs w:val="0"/>
          <w:color w:val="000000"/>
        </w:rPr>
      </w:pP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Milstone AM, Reich NG, Advani S, et al. Catheter dwell time and CLABSIs in neonates with PICCs: a multicenter cohort study. </w:t>
      </w:r>
      <w:r w:rsidRPr="00614D53">
        <w:rPr>
          <w:rFonts w:ascii="Times New Roman" w:eastAsia="Calibri" w:hAnsi="Times New Roman" w:cs="Times New Roman"/>
          <w:b w:val="0"/>
          <w:bCs w:val="0"/>
          <w:i/>
          <w:color w:val="000000"/>
        </w:rPr>
        <w:t>Pediatrics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>. 2013;132(6):e1609-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>e16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>15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>.</w:t>
      </w:r>
    </w:p>
    <w:p w:rsidR="00F82CBD" w:rsidRPr="00605725" w:rsidRDefault="00F82CBD" w:rsidP="00F82CBD">
      <w:pPr>
        <w:pStyle w:val="heading-01"/>
        <w:spacing w:after="0" w:line="480" w:lineRule="auto"/>
        <w:rPr>
          <w:rFonts w:ascii="Times New Roman" w:eastAsia="Calibri" w:hAnsi="Times New Roman" w:cs="Times New Roman"/>
          <w:b w:val="0"/>
          <w:bCs w:val="0"/>
          <w:color w:val="000000"/>
        </w:rPr>
      </w:pP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lastRenderedPageBreak/>
        <w:t xml:space="preserve">Monagle P, Chan AK, Goldenberg NA, et al. Antithrombotic therapy in neonates and children: antithrombotic therapy and prevention of thrombosis. 9th ed. American College of Chest Physicians Evidence-Based Clinical Practice Guidelines. </w:t>
      </w:r>
      <w:r w:rsidRPr="00614D53">
        <w:rPr>
          <w:rFonts w:ascii="Times New Roman" w:eastAsia="Calibri" w:hAnsi="Times New Roman" w:cs="Times New Roman"/>
          <w:b w:val="0"/>
          <w:bCs w:val="0"/>
          <w:i/>
          <w:color w:val="000000"/>
        </w:rPr>
        <w:t>Chest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>. 2012;141(suppl 2):e737S.</w:t>
      </w:r>
    </w:p>
    <w:p w:rsidR="00F82CBD" w:rsidRPr="00605725" w:rsidRDefault="00F82CBD" w:rsidP="00F82CBD">
      <w:pPr>
        <w:pStyle w:val="heading-01"/>
        <w:spacing w:after="0" w:line="480" w:lineRule="auto"/>
        <w:rPr>
          <w:rFonts w:ascii="Times New Roman" w:eastAsia="Calibri" w:hAnsi="Times New Roman" w:cs="Times New Roman"/>
          <w:b w:val="0"/>
          <w:bCs w:val="0"/>
          <w:color w:val="000000"/>
        </w:rPr>
      </w:pP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>Reynolds GE, Tierney SB, Klein JM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>.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 Antibiotics before removal of percutaneously inserted central venous catheters reduces clinical sepsis in premature infants. </w:t>
      </w:r>
      <w:r w:rsidRPr="00614D53">
        <w:rPr>
          <w:rFonts w:ascii="Times New Roman" w:eastAsia="Calibri" w:hAnsi="Times New Roman" w:cs="Times New Roman"/>
          <w:b w:val="0"/>
          <w:bCs w:val="0"/>
          <w:i/>
          <w:color w:val="000000"/>
        </w:rPr>
        <w:t>J Pediatr Pharmacol Ther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>. 2015;20(3):203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>-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>209.</w:t>
      </w:r>
    </w:p>
    <w:p w:rsidR="00F82CBD" w:rsidRPr="00605725" w:rsidRDefault="00F82CBD" w:rsidP="00F82CBD">
      <w:pPr>
        <w:pStyle w:val="heading-01"/>
        <w:spacing w:after="0" w:line="480" w:lineRule="auto"/>
        <w:rPr>
          <w:rFonts w:ascii="Times New Roman" w:eastAsia="Calibri" w:hAnsi="Times New Roman" w:cs="Times New Roman"/>
          <w:b w:val="0"/>
          <w:bCs w:val="0"/>
          <w:color w:val="000000"/>
        </w:rPr>
      </w:pP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Saul D, Ajayi S, Schutzman DL, et al. Sonography for complete evaluation of neonatal intensive care unit central support devices. </w:t>
      </w:r>
      <w:r w:rsidRPr="00614D53">
        <w:rPr>
          <w:rFonts w:ascii="Times New Roman" w:eastAsia="Calibri" w:hAnsi="Times New Roman" w:cs="Times New Roman"/>
          <w:b w:val="0"/>
          <w:bCs w:val="0"/>
          <w:i/>
          <w:color w:val="000000"/>
        </w:rPr>
        <w:t>J Ultrasound Med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 xml:space="preserve">. 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>2016;35:1465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>-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>1473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>.</w:t>
      </w:r>
    </w:p>
    <w:p w:rsidR="00F82CBD" w:rsidRPr="00605725" w:rsidRDefault="00F82CBD" w:rsidP="00F82CBD">
      <w:pPr>
        <w:pStyle w:val="heading-01"/>
        <w:spacing w:after="0" w:line="480" w:lineRule="auto"/>
        <w:rPr>
          <w:rFonts w:ascii="Times New Roman" w:eastAsia="Calibri" w:hAnsi="Times New Roman" w:cs="Times New Roman"/>
          <w:b w:val="0"/>
          <w:bCs w:val="0"/>
          <w:color w:val="000000"/>
        </w:rPr>
      </w:pP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Shah P, Shah V. Continuous heparin infusion to prevent thrombosis and catheter occlusion in neonates with peripherally placed percutaneous central venous catheters. </w:t>
      </w:r>
      <w:r w:rsidRPr="00614D53">
        <w:rPr>
          <w:rFonts w:ascii="Times New Roman" w:eastAsia="Calibri" w:hAnsi="Times New Roman" w:cs="Times New Roman"/>
          <w:b w:val="0"/>
          <w:bCs w:val="0"/>
          <w:i/>
          <w:color w:val="000000"/>
        </w:rPr>
        <w:t>Cochrane Database Syst Rev.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 2008;2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>:</w:t>
      </w:r>
      <w:r w:rsidRPr="001D6232">
        <w:t xml:space="preserve"> </w:t>
      </w:r>
      <w:r w:rsidRPr="001D6232">
        <w:rPr>
          <w:rFonts w:ascii="Times New Roman" w:eastAsia="Calibri" w:hAnsi="Times New Roman" w:cs="Times New Roman"/>
          <w:b w:val="0"/>
          <w:bCs w:val="0"/>
          <w:color w:val="000000"/>
        </w:rPr>
        <w:t>CD002772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>.</w:t>
      </w:r>
    </w:p>
    <w:p w:rsidR="00F82CBD" w:rsidRPr="00605725" w:rsidRDefault="00F82CBD" w:rsidP="00F82CBD">
      <w:pPr>
        <w:pStyle w:val="heading-01"/>
        <w:spacing w:after="0" w:line="480" w:lineRule="auto"/>
        <w:rPr>
          <w:rFonts w:ascii="Times New Roman" w:eastAsia="Calibri" w:hAnsi="Times New Roman" w:cs="Times New Roman"/>
          <w:b w:val="0"/>
          <w:bCs w:val="0"/>
          <w:color w:val="000000"/>
        </w:rPr>
      </w:pP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Shah PS, Shah N. Heparin-bonded catheters for prolonging the patency of central venous catheters in children. </w:t>
      </w:r>
      <w:r w:rsidRPr="00614D53">
        <w:rPr>
          <w:rFonts w:ascii="Times New Roman" w:eastAsia="Calibri" w:hAnsi="Times New Roman" w:cs="Times New Roman"/>
          <w:b w:val="0"/>
          <w:bCs w:val="0"/>
          <w:i/>
          <w:color w:val="000000"/>
        </w:rPr>
        <w:t>Cochrane Database Syst Rev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>.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 2014</w:t>
      </w:r>
      <w:r>
        <w:rPr>
          <w:rFonts w:ascii="Times New Roman" w:eastAsia="Calibri" w:hAnsi="Times New Roman" w:cs="Times New Roman"/>
          <w:b w:val="0"/>
          <w:bCs w:val="0"/>
          <w:color w:val="000000"/>
        </w:rPr>
        <w:t>;</w:t>
      </w:r>
      <w:r w:rsidRPr="00605725">
        <w:rPr>
          <w:rFonts w:ascii="Times New Roman" w:eastAsia="Calibri" w:hAnsi="Times New Roman" w:cs="Times New Roman"/>
          <w:b w:val="0"/>
          <w:bCs w:val="0"/>
          <w:color w:val="000000"/>
        </w:rPr>
        <w:t xml:space="preserve">2:CD005983. </w:t>
      </w:r>
    </w:p>
    <w:p w:rsidR="00F82CBD" w:rsidRDefault="00F82CBD" w:rsidP="00F82CBD">
      <w:pPr>
        <w:spacing w:after="0" w:line="480" w:lineRule="auto"/>
        <w:rPr>
          <w:rFonts w:ascii="Times New Roman" w:hAnsi="Times New Roman"/>
          <w:color w:val="000000"/>
        </w:rPr>
      </w:pPr>
      <w:r w:rsidRPr="00605725">
        <w:rPr>
          <w:rFonts w:ascii="Times New Roman" w:hAnsi="Times New Roman"/>
          <w:color w:val="000000"/>
        </w:rPr>
        <w:t>Wyckoff M, Sharpe E.</w:t>
      </w:r>
      <w:r>
        <w:rPr>
          <w:rFonts w:ascii="Times New Roman" w:hAnsi="Times New Roman"/>
          <w:color w:val="000000"/>
        </w:rPr>
        <w:t xml:space="preserve"> </w:t>
      </w:r>
      <w:r w:rsidRPr="00614D53">
        <w:rPr>
          <w:rFonts w:ascii="Times New Roman" w:hAnsi="Times New Roman"/>
          <w:i/>
          <w:color w:val="000000"/>
        </w:rPr>
        <w:t>Peripherally Inserted Central Catheters: Guideline for Practice</w:t>
      </w:r>
      <w:r w:rsidRPr="00605725">
        <w:rPr>
          <w:rFonts w:ascii="Times New Roman" w:hAnsi="Times New Roman"/>
          <w:color w:val="000000"/>
        </w:rPr>
        <w:t>. 3rd ed. Glenview, IL: National Association of Neonatal Nurses; 2015.</w:t>
      </w:r>
    </w:p>
    <w:p w:rsidR="005743B4" w:rsidRDefault="005743B4"/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CBD"/>
    <w:rsid w:val="00210F53"/>
    <w:rsid w:val="00532F6C"/>
    <w:rsid w:val="005743B4"/>
    <w:rsid w:val="00D82CD5"/>
    <w:rsid w:val="00F8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C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F82CBD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F6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C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F82CBD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F6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2019-06-18T07:24:00Z</dcterms:created>
  <dcterms:modified xsi:type="dcterms:W3CDTF">2019-10-16T07:55:00Z</dcterms:modified>
</cp:coreProperties>
</file>